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extensive experience in developing scalable and reliable backend systems. Proficient in .NET (C#) and Java, with a strong focus on system stability, modernization, and mentorship. Proven history of driving operational excellence and technical leadership across engineering teams to enhance delivery velocity and system performance. Adept at managing the full development lifecycle with a commitment to improvement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SQL, TypeScript,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ASP.NET, Spring, Hibernate, Node.js, Django, Flask,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Ansible, Terraform, GitHub Actions,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ELK Stack, Prometheus, Grafana, New Relic, Datadog, Splunk, Sentry,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Azure, GCP, MySQL, PostgreSQL,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Event-driven Architecture, Serverless, CQRS, CAP Theorem, RESTful Services, GraphQL, 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and implementation strategies for backend systems focused on improving </w:t>
      </w:r>
      <w:r w:rsidRPr="00745DD3">
        <w:rPr>
          <w:rFonts w:ascii="Roboto Light" w:eastAsia="Roboto Light" w:hAnsi="Roboto Light" w:cs="Roboto Light"/>
          <w:b/>
          <w:bCs/>
          <w:color w:val="404040" w:themeColor="text1" w:themeTint="BF"/>
          <w:sz w:val="20"/>
          <w:szCs w:val="20"/>
        </w:rPr>
        <w:t xml:space="preserve">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for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structured logging and effective performance metrics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modernization plans to transition legacy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resulting in greater scalability and reduced operational costs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more than ten junior and mid-level engineers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an environment of continuous learning and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Drived performance tuning and operational excellence in backend services, employing </w:t>
      </w:r>
      <w:r w:rsidRPr="00745DD3">
        <w:rPr>
          <w:rFonts w:ascii="Roboto Light" w:eastAsia="Roboto Light" w:hAnsi="Roboto Light" w:cs="Roboto Light"/>
          <w:b/>
          <w:bCs/>
          <w:color w:val="404040" w:themeColor="text1" w:themeTint="BF"/>
          <w:sz w:val="20"/>
          <w:szCs w:val="20"/>
        </w:rPr>
        <w:t xml:space="preserve">monitored performance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greatly improved service availability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service patterns for backend systems, focusing on reusable templates and </w:t>
      </w:r>
      <w:r w:rsidRPr="00745DD3">
        <w:rPr>
          <w:rFonts w:ascii="Roboto Light" w:eastAsia="Roboto Light" w:hAnsi="Roboto Light" w:cs="Roboto Light"/>
          <w:b/>
          <w:bCs/>
          <w:color w:val="404040" w:themeColor="text1" w:themeTint="BF"/>
          <w:sz w:val="20"/>
          <w:szCs w:val="20"/>
        </w:rPr>
        <w:t xml:space="preserve">microsystems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streamline development and enforce </w:t>
      </w:r>
      <w:r w:rsidRPr="00745DD3">
        <w:rPr>
          <w:rFonts w:ascii="Roboto Light" w:eastAsia="Roboto Light" w:hAnsi="Roboto Light" w:cs="Roboto Light"/>
          <w:b/>
          <w:bCs/>
          <w:color w:val="404040" w:themeColor="text1" w:themeTint="BF"/>
          <w:sz w:val="20"/>
          <w:szCs w:val="20"/>
        </w:rPr>
        <w:t xml:space="preserve">design consistency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w:t>
      </w:r>
      <w:r w:rsidRPr="00745DD3">
        <w:rPr>
          <w:rFonts w:ascii="Roboto Light" w:eastAsia="Roboto Light" w:hAnsi="Roboto Light" w:cs="Roboto Light"/>
          <w:b/>
          <w:bCs/>
          <w:color w:val="404040" w:themeColor="text1" w:themeTint="BF"/>
          <w:sz w:val="20"/>
          <w:szCs w:val="20"/>
        </w:rPr>
        <w:t xml:space="preserve">reliability guardrails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runbooks, ensuring adherence to service availability and performance targets while facilitating high outcome incident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 cause analysis for production incidents, implementing improved monitoring strategies that resulted in reduced Mean Time to Recovery (MTTR) and enhanced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design teams to align engineering tasks with business outcomes,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within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system responsiveness and operational efficiency, facilitating a more robust and flexible integration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simplify existing service dependencies, mitigating risks through </w:t>
      </w:r>
      <w:r w:rsidRPr="00745DD3">
        <w:rPr>
          <w:rFonts w:ascii="Roboto Light" w:eastAsia="Roboto Light" w:hAnsi="Roboto Light" w:cs="Roboto Light"/>
          <w:b/>
          <w:bCs/>
          <w:color w:val="404040" w:themeColor="text1" w:themeTint="BF"/>
          <w:sz w:val="20"/>
          <w:szCs w:val="20"/>
        </w:rPr>
        <w:t xml:space="preserve">deprecation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controlled rollout strategies that minimized impact on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observability dashboards in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monitoring and quick resolution of system anomalies and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periodic </w:t>
      </w:r>
      <w:r w:rsidRPr="00745DD3">
        <w:rPr>
          <w:rFonts w:ascii="Roboto Light" w:eastAsia="Roboto Light" w:hAnsi="Roboto Light" w:cs="Roboto Light"/>
          <w:b/>
          <w:bCs/>
          <w:color w:val="404040" w:themeColor="text1" w:themeTint="BF"/>
          <w:sz w:val="20"/>
          <w:szCs w:val="20"/>
        </w:rPr>
        <w:t xml:space="preserve">design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discussions, providing recommendations and insights that shaped overall development quality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strategies using ELK Stack to support immediate visibility into system states, significantly improving information flow for incident tracking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sprint planning meetings to ensure alignment across various engineering teams while promoting agile principles and rapid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adopted new technologies and trends, ensuring the engineering team stays ahead in terms of technical capabilities and industry relevance.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robust backend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systems for performance and enhancing resilience against operational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multi-tier application architectures utilizing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enabling better scalability and manageability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deliver exceptional backend functionalities, focusing on </w:t>
      </w:r>
      <w:r w:rsidRPr="00745DD3">
        <w:rPr>
          <w:rFonts w:ascii="Roboto Light" w:eastAsia="Roboto Light" w:hAnsi="Roboto Light" w:cs="Roboto Light"/>
          <w:b/>
          <w:bCs/>
          <w:color w:val="404040" w:themeColor="text1" w:themeTint="BF"/>
          <w:sz w:val="20"/>
          <w:szCs w:val="20"/>
        </w:rPr>
        <w:t xml:space="preserve">user-driven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efficient data handling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incident response protocols, focusing on significantly reducing incident resolution times through better operational practices and enhanced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reusable code components and libraries which promoted a consistent approach to backend development, substantially reducing code duplication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retrieval and storage practices that meet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collaborated with peers to ensure adherence to internal coding standards and design best practices, fostering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migration of monolithic applications to more manageable microservices architectures, improving system flexibility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backend processes, utilizing profiling tools to identify bottlenecks and enhance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ensure quick and safe releases, reinforcing a culture of rapid iteration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promoting easy scalability and streamlined deployment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a culture of continuous improvement across all engineering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