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Ruby on Rails, web and mobile applications. Proven expertise in technical leadership, architecture design, and mentoring teams to achieve high-quality product delivery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Docker, Kubernetes,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CI/CD, Terraform, Helm,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Design:</w:t>
      </w:r>
      <w:r w:rsidRPr="00745DD3">
        <w:rPr>
          <w:rFonts w:ascii="Roboto Light" w:eastAsia="Roboto Light" w:hAnsi="Roboto Light" w:cs="Roboto Light"/>
          <w:color w:val="404040" w:themeColor="text1" w:themeTint="BF"/>
          <w:sz w:val="20"/>
          <w:szCs w:val="20"/>
        </w:rPr>
        <w:t xml:space="preserve"> Microservices, RESTful APIs, Modular Monolith, Service-oriented Architecture, Caching Strategies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RSpec, Capybara, Selenium, Jest, Supertest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user-centric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for performance and security with a focus on educational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high-availability systems ensuring seamless operation and scalability across various platforms, collaborating closely with product management to align on feature roadmaps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an environment of continuous improvement and knowledge sharing to enhance team capability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legacy systems to modern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orchestrating deployment strategies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standards and guidelines to enhance data integrity and facilitate system integration, using modern tools to manage API versioning and documentation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architectural strategy by participating in design reviews and providing insights based on market trends regarding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and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testing initiatives by implementing robust testing frameworks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minimizing production defects through a strict QA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code and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responsiveness and efficiency tailored specifically for user engagement in educational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encouraged collaborative planning sessions that resulted in improved sprint deliverables and communication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data-driven decision making by leveraging telemetry tools such as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and user analytics, guiding feature evolutions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new technologies and tools to enhance development workflows, staying abreast of advancements in the EdTech and software engineering fields for effective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service boundaries and integration patterns in the overall architecture, ensuring low maintenance costs and promoting reusable components throughout the engineering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security awareness by implementing secure coding practices and regular audits of the codebase to align with industry standards and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of user-focused features to enhance educational outcomes, aligning product development with strategic business objectives and user research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influencing product priorities and creating coherent strategies for product lifecycle management and technical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responsive front-end components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cloud migration initiatives,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deployment cycles and ensure high availability for mission-critical applications across various verticals.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projects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requirements gathering, sprint planning, and retrospective analysis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and refactoring practices, extensively optimizing legacy code while transitioning it to modern engineering standards using industry-accepted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API development efforts, ensuring adherence to best practices in RESTful API design,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testing APIs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schema design and optimization as it relates to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normalization and efficient query execution for improved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activities, helping junior developers to navigate challenges in coding and deployment operations within a collaborative, virtual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developing custom components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front-end performance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development teams to deliver quality code and minimize deployment risks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operational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metrics and track deliverable completion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requirements gathering and alignment sessions with stakeholders, ensuring product features address market needs while maintaining a quality-first approach to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support teams in troubleshooting complex technical issues, leveraging deep technical insights and collaborative problem-solving methodologies to enhance system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