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embedded systems, specializing in C/C++ programming, Linux environments, and video processing. Proven ability to lead software development teams, optimize performance, and mentor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Bash,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Linux, Real-Time OS, Xilinx FPGAs, MPSoCs, ARM Cortex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UDP, Ethernet, RTSP, RTP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Wireshark, GDB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Video Processing Technologies:</w:t>
      </w:r>
      <w:r w:rsidRPr="00745DD3">
        <w:rPr>
          <w:rFonts w:ascii="Roboto Light" w:eastAsia="Roboto Light" w:hAnsi="Roboto Light" w:cs="Roboto Light"/>
          <w:color w:val="404040" w:themeColor="text1" w:themeTint="BF"/>
          <w:sz w:val="20"/>
          <w:szCs w:val="20"/>
        </w:rPr>
        <w:t xml:space="preserve"> FFmpeg, GStreamer, OpenCV, VLC, DirectShow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integration of </w:t>
      </w:r>
      <w:r w:rsidRPr="00745DD3">
        <w:rPr>
          <w:rFonts w:ascii="Roboto Light" w:eastAsia="Roboto Light" w:hAnsi="Roboto Light" w:cs="Roboto Light"/>
          <w:b/>
          <w:bCs/>
          <w:color w:val="404040" w:themeColor="text1" w:themeTint="BF"/>
          <w:sz w:val="20"/>
          <w:szCs w:val="20"/>
        </w:rPr>
        <w:t xml:space="preserve">embedded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cutting-edge video processing products, ensuring optimal performance and robustness by leveraging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kernel development and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techniques. Collaborated closely with hardware engineers to define system requirements and improve interface specifications for video streaming applications, facilitating smoother workflows and technical alignment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develop </w:t>
      </w:r>
      <w:r w:rsidRPr="00745DD3">
        <w:rPr>
          <w:rFonts w:ascii="Roboto Light" w:eastAsia="Roboto Light" w:hAnsi="Roboto Light" w:cs="Roboto Light"/>
          <w:b/>
          <w:bCs/>
          <w:color w:val="404040" w:themeColor="text1" w:themeTint="BF"/>
          <w:sz w:val="20"/>
          <w:szCs w:val="20"/>
        </w:rPr>
        <w:t xml:space="preserve">high-speed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successfully implementing standardized protocols such as </w:t>
      </w:r>
      <w:r w:rsidRPr="00745DD3">
        <w:rPr>
          <w:rFonts w:ascii="Roboto Light" w:eastAsia="Roboto Light" w:hAnsi="Roboto Light" w:cs="Roboto Light"/>
          <w:b/>
          <w:bCs/>
          <w:color w:val="404040" w:themeColor="text1" w:themeTint="BF"/>
          <w:sz w:val="20"/>
          <w:szCs w:val="20"/>
        </w:rPr>
        <w:t xml:space="preserve">UDP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multicast stream handling, which enhanced the system's overall performance and reduced latency issues significantly. Conducted extensive performance optimizations and testing to ensure reliability under various operational conditions, leading to improved product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in </w:t>
      </w:r>
      <w:r w:rsidRPr="00745DD3">
        <w:rPr>
          <w:rFonts w:ascii="Roboto Light" w:eastAsia="Roboto Light" w:hAnsi="Roboto Light" w:cs="Roboto Light"/>
          <w:b/>
          <w:bCs/>
          <w:color w:val="404040" w:themeColor="text1" w:themeTint="BF"/>
          <w:sz w:val="20"/>
          <w:szCs w:val="20"/>
        </w:rPr>
        <w:t xml:space="preserve">embedded systems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providing tactical guidance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design patterns, fostering a culture of knowledge sharing and professional growth while ensuring adherence to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the latest trends in </w:t>
      </w:r>
      <w:r w:rsidRPr="00745DD3">
        <w:rPr>
          <w:rFonts w:ascii="Roboto Light" w:eastAsia="Roboto Light" w:hAnsi="Roboto Light" w:cs="Roboto Light"/>
          <w:b/>
          <w:bCs/>
          <w:color w:val="404040" w:themeColor="text1" w:themeTint="BF"/>
          <w:sz w:val="20"/>
          <w:szCs w:val="20"/>
        </w:rPr>
        <w:t xml:space="preserve">video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embedded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novel solutions into the development workflows, and sharing insights with team members. This proactive approach resulted in the rapid adaptation of innovative techniques, enhancing our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custom drivers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w:t>
      </w:r>
      <w:r w:rsidRPr="00745DD3">
        <w:rPr>
          <w:rFonts w:ascii="Roboto Light" w:eastAsia="Roboto Light" w:hAnsi="Roboto Light" w:cs="Roboto Light"/>
          <w:b/>
          <w:bCs/>
          <w:color w:val="404040" w:themeColor="text1" w:themeTint="BF"/>
          <w:sz w:val="20"/>
          <w:szCs w:val="20"/>
        </w:rPr>
        <w:t xml:space="preserve">embedded 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focusing on seamless integration with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This initiative included thorough write-ups and documentation, which aided in future troubleshooting and reduced onboarding time for new engineers joining the project.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enterprise-level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like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storage, while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robust back-end services. Ensured that applications met demanding performance requirements by focusing on code optimization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applications to modern architectures, reducing technical debt and enhancing system resilience while utilizing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computing and increasing application scalability. This transition improved deployment efficiency and responsiveness to user demands in ever-changing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integration and deployment that enhanced the team's productivity and software delivery speed by adopting modern Agile methodologies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architecture discussions to enforce coding standards and foster discussions on complex solutions, thus enhancing overall code quality and team cohesion while ensuring knowledge transfer across all levels of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security and application reliability by actively implementing best practices in </w:t>
      </w:r>
      <w:r w:rsidRPr="00745DD3">
        <w:rPr>
          <w:rFonts w:ascii="Roboto Light" w:eastAsia="Roboto Light" w:hAnsi="Roboto Light" w:cs="Roboto Light"/>
          <w:b/>
          <w:bCs/>
          <w:color w:val="404040" w:themeColor="text1" w:themeTint="BF"/>
          <w:sz w:val="20"/>
          <w:szCs w:val="20"/>
        </w:rPr>
        <w:t xml:space="preserve">software testing and version controllers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implementing automated testing strategies with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