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Principal Data Engineer with over 11 years of extensive experience in building scalable data engineering solutions. Proven track record in architecting complex data pipelines using Databricks, AWS, Azure, and Python. Expert in designing AI-ready data architectures and driving data-driven decision making. Solid communicator capable of translating technical concepts to non-technical stakeholders to enhance operational efficiency and data usability.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Databricks, Snowflake, Google BigQuery, Microsoft SQL Server,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Spark, Apache Airflow, MLflow, Delta Lake, Unity Catalog, Databricks Repos, Terraform,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PySpark, Scala, Java, R, JavaScript,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and Frameworks:</w:t>
      </w:r>
      <w:r w:rsidRPr="00745DD3">
        <w:rPr>
          <w:rFonts w:ascii="Roboto Light" w:eastAsia="Roboto Light" w:hAnsi="Roboto Light" w:cs="Roboto Light"/>
          <w:color w:val="404040" w:themeColor="text1" w:themeTint="BF"/>
          <w:sz w:val="20"/>
          <w:szCs w:val="20"/>
        </w:rPr>
        <w:t xml:space="preserve"> Data Lakehouse, ELT/ETL, Microservices, Data Governance, Data Fabric, Data Mesh, CI/CD Pipelines,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Hadoop, Kafka, Flink, Storm, Cassandra, Redshift, MongoDB,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 and Visualization:</w:t>
      </w:r>
      <w:r w:rsidRPr="00745DD3">
        <w:rPr>
          <w:rFonts w:ascii="Roboto Light" w:eastAsia="Roboto Light" w:hAnsi="Roboto Light" w:cs="Roboto Light"/>
          <w:color w:val="404040" w:themeColor="text1" w:themeTint="BF"/>
          <w:sz w:val="20"/>
          <w:szCs w:val="20"/>
        </w:rPr>
        <w:t xml:space="preserve"> Tableau, Power BI, Looker, Jupyter Notebook, D3.js, Apache Superset, R Shiny, MATLAB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designed, and led the development of enterprise-grade data pipelines and platforms using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every solution was seamlessly integrated with organizational data ecosystems.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implementation of the </w:t>
      </w:r>
      <w:r w:rsidRPr="00745DD3">
        <w:rPr>
          <w:rFonts w:ascii="Roboto Light" w:eastAsia="Roboto Light" w:hAnsi="Roboto Light" w:cs="Roboto Light"/>
          <w:b/>
          <w:bCs/>
          <w:color w:val="404040" w:themeColor="text1" w:themeTint="BF"/>
          <w:sz w:val="20"/>
          <w:szCs w:val="20"/>
        </w:rPr>
        <w:t xml:space="preserve">Databricks Lakehouse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unified data warehousing and AI workloads while ensuring scalability and robustness across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creating AI-ready data architectures that supported predictive analytics and data-driven decision making, showcasing innovative solutions for growing data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code and architecture reviews, which maintained technical excellence and encouraged sustainable practices across the engineering team, fostering mentorship and innovation among peers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enforced data engineering standards and best practices, focusing on performance, scalability, and observability in pipeline designs to optimize operational efficiency across data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cross-departmental teams to translate technical requirements into actionable plans, effectively communicating intricacies of data engineering processes to both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deployment of modern metadata management tools, utilizing </w:t>
      </w:r>
      <w:r w:rsidRPr="00745DD3">
        <w:rPr>
          <w:rFonts w:ascii="Roboto Light" w:eastAsia="Roboto Light" w:hAnsi="Roboto Light" w:cs="Roboto Light"/>
          <w:b/>
          <w:bCs/>
          <w:color w:val="404040" w:themeColor="text1" w:themeTint="BF"/>
          <w:sz w:val="20"/>
          <w:szCs w:val="20"/>
        </w:rPr>
        <w:t xml:space="preserve">Databricks Unity Catalog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governance, quality, and compliance frameworks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development in automated, CI/CD-enabled data workflows, promoting best practices in data infrastructure as code and integrating tools like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in research and development initiatives to assess new technologies and tools within the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fostering innovation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on data engineering trends and tools, nurturing a culture of continuous learning and adaptation within a dynamic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data architecture solutions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workflow orchestration, ensuring data pipeline reliability and efficiency across projects and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effective training modules for the team on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Delta Live Tables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relevant technologies, aligning with strategic goals to enhance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close collaboration with data architects and AI Engineers to align data solutions with organizational objectives, actively participating in project planning and execution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feasibility studies for the integration of AI systems and explored real-time streaming solutions using tools like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Flink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elevate data handling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impactful strategies for optimizing cloud resources, emphasizing cost management and performance improvements within the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at Microsoft, focusing on scalable and efficient systems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that aligned with enterprise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to architect solutions that catered to both data science and analytics requirements, ensuring smooth transitions and integrations across various </w:t>
      </w:r>
      <w:r w:rsidRPr="00745DD3">
        <w:rPr>
          <w:rFonts w:ascii="Roboto Light" w:eastAsia="Roboto Light" w:hAnsi="Roboto Light" w:cs="Roboto Light"/>
          <w:b/>
          <w:bCs/>
          <w:color w:val="404040" w:themeColor="text1" w:themeTint="BF"/>
          <w:sz w:val="20"/>
          <w:szCs w:val="20"/>
        </w:rPr>
        <w:t xml:space="preserve">data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building reliable ETL processes that streamlined data workflows, enhanced data ingestion capabilities, and simplified complex transformations at scale.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modern cloud-based architectures, implementing best practices in data governance and compliance while enhancing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creating CI/CD pipelines for data deployments, utilizing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project progress and improve efficiency in data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technical leadership to junior engineers, fostering a collaborative environment that encouraged innovation, accountability, and best practices within data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adoption of </w:t>
      </w:r>
      <w:r w:rsidRPr="00745DD3">
        <w:rPr>
          <w:rFonts w:ascii="Roboto Light" w:eastAsia="Roboto Light" w:hAnsi="Roboto Light" w:cs="Roboto Light"/>
          <w:b/>
          <w:bCs/>
          <w:color w:val="404040" w:themeColor="text1" w:themeTint="BF"/>
          <w:sz w:val="20"/>
          <w:szCs w:val="20"/>
        </w:rPr>
        <w:t xml:space="preserve">data 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which enhanced the ability to track data lineage and quality, significantly improving trust in data-driven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processing of large datasets, enhancing both analytics capabilities and operational workflows for projects requiring data-intensive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align data engineering practices with organizational goals and research initiatives, actively participating in brainstorming and strategy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tools and technologies within the realm of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staying current with advancements and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share insights on emerging tools and trends in data engineering, driving awareness and capability building of advanced technologies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company-wide standards for data processing and management, ensuring compliance with legal and organizational requirements while maximizing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