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consultant with over 11 years of experience in software development, specializing in web and mobile applications. Proven expertise in aligning technical solutions with business needs, emphasizing consultative sales leadership and network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Cisco, Juniper, Palo Alto Networks, Arista, CyberArk, Zero Trust Architecture, Network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xml:space="preserve"> AWS, Azure, Google Cloud, Nutanix, Kubernetes, OpenShift,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JavaScript, Python, Java, React, Angular,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Jenkins, Terraform, Ansible, Kubernetes, Prometheus,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Frameworks:</w:t>
      </w:r>
      <w:r w:rsidRPr="00745DD3">
        <w:rPr>
          <w:rFonts w:ascii="Roboto Light" w:eastAsia="Roboto Light" w:hAnsi="Roboto Light" w:cs="Roboto Light"/>
          <w:color w:val="404040" w:themeColor="text1" w:themeTint="BF"/>
          <w:sz w:val="20"/>
          <w:szCs w:val="20"/>
        </w:rPr>
        <w:t xml:space="preserve"> TOGAF, Zachman Framework, Microservices Architecture, Event-Driven Architecture, Service Oriented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Confluence, Trello, Asana, Microsoft Project, Slack,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discovery process for various clients, translating complex business requirements into actionable architectural designs using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achieve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multi-discipline teams to design comprehensive IT modernization solutions, integrating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specific governmental and commercial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ensuring the transfer of knowledge in </w:t>
      </w:r>
      <w:r w:rsidRPr="00745DD3">
        <w:rPr>
          <w:rFonts w:ascii="Roboto Light" w:eastAsia="Roboto Light" w:hAnsi="Roboto Light" w:cs="Roboto Light"/>
          <w:b/>
          <w:bCs/>
          <w:color w:val="404040" w:themeColor="text1" w:themeTint="BF"/>
          <w:sz w:val="20"/>
          <w:szCs w:val="20"/>
        </w:rPr>
        <w:t xml:space="preserve">cybersecurity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elevate the overall technical acumen of the team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Statements of Work (SOWs) showcasing Ashburn’s value proposition while clarifying advisory services to potential clients based on their unique challenges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addressed client-specific vulnerabilities and compliance requirements in both public and regulated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Zero Trust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client networks to enhance security posture and reduce vulnerabilities, while providing a holistic view of network 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multi-phase project plans ensuring clear distinctions between consultancy and execution phases, enhancing client trust and satisfaction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clients emphasizing advanced service models over product-heavy solutions, thereby establishing Ashburn Consulting as a key player in IT consulting.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facilitate seamless delivery of complex projects involving </w:t>
      </w:r>
      <w:r w:rsidRPr="00745DD3">
        <w:rPr>
          <w:rFonts w:ascii="Roboto Light" w:eastAsia="Roboto Light" w:hAnsi="Roboto Light" w:cs="Roboto Light"/>
          <w:b/>
          <w:bCs/>
          <w:color w:val="404040" w:themeColor="text1" w:themeTint="BF"/>
          <w:sz w:val="20"/>
          <w:szCs w:val="20"/>
        </w:rPr>
        <w:t xml:space="preserve">network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efficient tracking of the project scope and delivery timelines while maintaining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with capture and proposal teams ensuring effective translations of technical designs into successful project bids, fostering client relationships and clear project visibility across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scenarios effectively communicating complex concepts to non-technical stakeholders, bridging gaps to ensure clear understanding and alignment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engagement outlines that clearly delineated deliverable boundaries between advisory and paid engagements, providing clients with transparent expectations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analysis to differentiate offerings against VAR/resellers, highlighting </w:t>
      </w:r>
      <w:r w:rsidRPr="00745DD3">
        <w:rPr>
          <w:rFonts w:ascii="Roboto Light" w:eastAsia="Roboto Light" w:hAnsi="Roboto Light" w:cs="Roboto Light"/>
          <w:b/>
          <w:bCs/>
          <w:color w:val="404040" w:themeColor="text1" w:themeTint="BF"/>
          <w:sz w:val="20"/>
          <w:szCs w:val="20"/>
        </w:rPr>
        <w:t xml:space="preserve">consultative DNA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services to capture greater market share in target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Instilling a culture of continuous learning by introducing emerging technologies to the team resulting in innovative approaches to service delivery and product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enterprise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code quality and system architecture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software solutions to optimize business processes,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automation scripts that improved operational efficiency and reduced manual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development lifecycle, employing Agile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from inception through delivery, ensuring timely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platforms, enhancing system flexibility and scalability within Microsoft's cloud framework to support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and intuitive user interfaces through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provide responsive experiences across a wide range of devices and browsers, emphasizing mobile-first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designed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data flow between front-end and backend applications, ensuring robust data interchange protocols were enforced.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and standards, fostering collaboration and continuous improvement among engineering teams while upholding software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promoting efficient environment configurations and deployments while reducing system conflicts during integration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guidance on a team tasked with refactoring legacy systems into more maintainable solutions,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improved modularity.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routine communications to ensure project alignment and expectations were continuously met while adapting to changes in project scope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fellow engineers on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thus increasing the team’s throughput and ability to deliver applications with shorter lead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using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integration practices and rapid delivery cycles to respond promptly to customer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