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specializing in web and mobile applications, particularly in AI and Natural Language Processing. Proven track record in creating scalable solutions and collaborating effectively with cross-functional teams to drive impactful results in healthcare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SQL, Scala,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NLP Technologies:</w:t>
      </w:r>
      <w:r w:rsidRPr="00745DD3">
        <w:rPr>
          <w:rFonts w:ascii="Roboto Light" w:eastAsia="Roboto Light" w:hAnsi="Roboto Light" w:cs="Roboto Light"/>
          <w:color w:val="404040" w:themeColor="text1" w:themeTint="BF"/>
          <w:sz w:val="20"/>
          <w:szCs w:val="20"/>
        </w:rPr>
        <w:t xml:space="preserve"> TensorFlow, PyTorch, Transformers, Hugging Face, spaCy, NLTK, Keras, fastText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Scikit-learn, LightGBM, XGBoost, Apache Spark, NumPy, Pandas, SciPy,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 Tools:</w:t>
      </w:r>
      <w:r w:rsidRPr="00745DD3">
        <w:rPr>
          <w:rFonts w:ascii="Roboto Light" w:eastAsia="Roboto Light" w:hAnsi="Roboto Light" w:cs="Roboto Light"/>
          <w:color w:val="404040" w:themeColor="text1" w:themeTint="BF"/>
          <w:sz w:val="20"/>
          <w:szCs w:val="20"/>
        </w:rPr>
        <w:t xml:space="preserve"> AWS, Azure, Google Cloud, Docker, Kubernetes, CI/CD Pipelines,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Processing:</w:t>
      </w:r>
      <w:r w:rsidRPr="00745DD3">
        <w:rPr>
          <w:rFonts w:ascii="Roboto Light" w:eastAsia="Roboto Light" w:hAnsi="Roboto Light" w:cs="Roboto Light"/>
          <w:color w:val="404040" w:themeColor="text1" w:themeTint="BF"/>
          <w:sz w:val="20"/>
          <w:szCs w:val="20"/>
        </w:rPr>
        <w:t xml:space="preserve"> Apache Kafka, Apache Flink, Apache Airflow, HDFS, ElasticSearch, PostgreSQL, MongoDB,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develop innovative machine learning models that improve healthcare decision-making processes, leveraging extensive clinical datasets and collaborating with data scientists and UX researchers to enhance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state-of-the-art </w:t>
      </w:r>
      <w:r w:rsidRPr="00745DD3">
        <w:rPr>
          <w:rFonts w:ascii="Roboto Light" w:eastAsia="Roboto Light" w:hAnsi="Roboto Light" w:cs="Roboto Light"/>
          <w:b/>
          <w:bCs/>
          <w:color w:val="404040" w:themeColor="text1" w:themeTint="BF"/>
          <w:sz w:val="20"/>
          <w:szCs w:val="20"/>
        </w:rPr>
        <w:t xml:space="preserve">transformer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fine-tuning them for healthcare applications to deliver accurate predictions and optimize workflows, often by engaging with stakeholders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research to identify leading-edge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healthcare use cases, enabling scalable deployments that significantly improved patient outcomes and enhanced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leaders and engineering, to integrate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seamlessly into existing platforms and ensure adherence to best software development practices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data collection and preprocessing activities necessary for model training, including </w:t>
      </w:r>
      <w:r w:rsidRPr="00745DD3">
        <w:rPr>
          <w:rFonts w:ascii="Roboto Light" w:eastAsia="Roboto Light" w:hAnsi="Roboto Light" w:cs="Roboto Light"/>
          <w:b/>
          <w:bCs/>
          <w:color w:val="404040" w:themeColor="text1" w:themeTint="BF"/>
          <w:sz w:val="20"/>
          <w:szCs w:val="20"/>
        </w:rPr>
        <w:t xml:space="preserve">data cleaning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facilitate efficient machine learning workflows and improve model accuracy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competitive analysis and benchmarking reports that informed the application of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alignment with industry trends and the strategic goals of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fostering a culture of innovation and continuous learning while improving the organization's capacity for building scalable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R&amp;D initiatives aimed at exploring novel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in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the deployment of pioneering solutions that brought measurable efficiencies to healthcare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model evaluation frameworks using standard methodologies, continuously iterating on model performance to adapt to evolving healthcare challenges and user feedback for enhanced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platforms for developing and deploying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compliance with healthcare regulations and enhancing accessibility to key functionalities across diverse user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initiatives and hackathons oriented towards </w:t>
      </w:r>
      <w:r w:rsidRPr="00745DD3">
        <w:rPr>
          <w:rFonts w:ascii="Roboto Light" w:eastAsia="Roboto Light" w:hAnsi="Roboto Light" w:cs="Roboto Light"/>
          <w:b/>
          <w:bCs/>
          <w:color w:val="404040" w:themeColor="text1" w:themeTint="BF"/>
          <w:sz w:val="20"/>
          <w:szCs w:val="20"/>
        </w:rPr>
        <w:t xml:space="preserve">health 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 leveraging opportunities to collaborate with thought leaders and enhance the company's market visibility through strategic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solutions facilitating </w:t>
      </w:r>
      <w:r w:rsidRPr="00745DD3">
        <w:rPr>
          <w:rFonts w:ascii="Roboto Light" w:eastAsia="Roboto Light" w:hAnsi="Roboto Light" w:cs="Roboto Light"/>
          <w:b/>
          <w:bCs/>
          <w:color w:val="404040" w:themeColor="text1" w:themeTint="BF"/>
          <w:sz w:val="20"/>
          <w:szCs w:val="20"/>
        </w:rPr>
        <w:t xml:space="preserve">semantic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text classification capabilities across various healthcare datasets, greatly reducing operational lead times and enhancing patient engagement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big data processing frameworks to analyze healthcare trends and patient outcomes, driving insights that shaped organizational strategies and improved product offerings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predictive models that leverage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clinicians in decision support, demonstrating a deep understanding of both the technical and healthcare domains to meet customer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team dynamics through agile methodologies, ensuring responsive iterations based on stakeholders' inputs and delivering value through collaborative software development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several enterprise-level software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consistently leveraging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system performance and reliability, meeting diverse client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including requirements analysis and design, delivering high-quality code while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project delivery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thus enhancing core functionalities and enabling seamless interaction with third-party services while optimizing response times and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reusable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work environment and establishing a high standard of UI/UX design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in-memory storage solutions for large data sets using </w:t>
      </w:r>
      <w:r w:rsidRPr="00745DD3">
        <w:rPr>
          <w:rFonts w:ascii="Roboto Light" w:eastAsia="Roboto Light" w:hAnsi="Roboto Light" w:cs="Roboto Light"/>
          <w:b/>
          <w:bCs/>
          <w:color w:val="404040" w:themeColor="text1" w:themeTint="BF"/>
          <w:sz w:val="20"/>
          <w:szCs w:val="20"/>
        </w:rPr>
        <w:t xml:space="preserve">cache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which significantly improved application speed and efficiency across various business-critical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on best practices, fostering a culture of continuous improvement and shared learning among team members while refining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NoSQL databases for designing scalable data architectures that improve data accessibility and application performance, aligning closely with user requirements for seamless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in utilizing </w:t>
      </w: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helping them to enhance their programming skills and understand industry best practices for better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Quality Assurance teams to design and implement testing protocols that ensure top-notch software quality and adherence to client specifications while embracing continuous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project requirements, develop specifications, and provide technical guidance, showcasing strong communication skills and a problem-solving mindset to ensure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legacy applications to cloud platforms, transforming infrastructures, improving deployment efficiency, and enabling better resource management while enhancing overall organizational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automation of development workflows using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rate of successful deployments and aligning with the company’s objectives to achieve faster time-to-market for new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