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Cloud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Accomplished technology professional with 11 years of experience in software development, specializing in cloud solutions, infrastructure architecture, and automation. Expert in AWS technologies, skilled in leading teams and driving cloud adoption strategies for enterprise environments.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xml:space="preserve"> AWS EC2, AWS S3, AWS RDS, AWS VPC, AWS Lambda, AWS IAM, AWS ECS, AWS EKS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Tools:</w:t>
      </w:r>
      <w:r w:rsidRPr="00745DD3">
        <w:rPr>
          <w:rFonts w:ascii="Roboto Light" w:eastAsia="Roboto Light" w:hAnsi="Roboto Light" w:cs="Roboto Light"/>
          <w:color w:val="404040" w:themeColor="text1" w:themeTint="BF"/>
          <w:sz w:val="20"/>
          <w:szCs w:val="20"/>
        </w:rPr>
        <w:t xml:space="preserve"> Terraform, CloudFormation, GitLab CI/CD, Jenkins, ArgoCD, Spinnaker, Docker, Kubernetes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Bash, Go, JavaScript, TypeScript, Java, Ruby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Monitoring &amp; Logging:</w:t>
      </w:r>
      <w:r w:rsidRPr="00745DD3">
        <w:rPr>
          <w:rFonts w:ascii="Roboto Light" w:eastAsia="Roboto Light" w:hAnsi="Roboto Light" w:cs="Roboto Light"/>
          <w:color w:val="404040" w:themeColor="text1" w:themeTint="BF"/>
          <w:sz w:val="20"/>
          <w:szCs w:val="20"/>
        </w:rPr>
        <w:t xml:space="preserve"> Prometheus, Grafana, AWS CloudWatch, Datadog, OpenTelemetry, ELK Stack, Splunk</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Microservices &amp; Architecture:</w:t>
      </w:r>
      <w:r w:rsidRPr="00745DD3">
        <w:rPr>
          <w:rFonts w:ascii="Roboto Light" w:eastAsia="Roboto Light" w:hAnsi="Roboto Light" w:cs="Roboto Light"/>
          <w:color w:val="404040" w:themeColor="text1" w:themeTint="BF"/>
          <w:sz w:val="20"/>
          <w:szCs w:val="20"/>
        </w:rPr>
        <w:t xml:space="preserve"> Microservices, Service Discovery, API Gateway, GraphQL, RESTful Services, RabbitMQ, Kafka</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Cloud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transition to </w:t>
      </w:r>
      <w:r w:rsidRPr="00745DD3">
        <w:rPr>
          <w:rFonts w:ascii="Roboto Light" w:eastAsia="Roboto Light" w:hAnsi="Roboto Light" w:cs="Roboto Light"/>
          <w:b/>
          <w:bCs/>
          <w:color w:val="404040" w:themeColor="text1" w:themeTint="BF"/>
          <w:sz w:val="20"/>
          <w:szCs w:val="20"/>
        </w:rPr>
        <w:t xml:space="preserve">AWS Cloud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infrastructures, developing migration strategies that aligned with enterprise goals and maximized resource efficiency, while mentoring teams on best practices in cloud architecture and service integration.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high-level architectures utilizing </w:t>
      </w:r>
      <w:r w:rsidRPr="00745DD3">
        <w:rPr>
          <w:rFonts w:ascii="Roboto Light" w:eastAsia="Roboto Light" w:hAnsi="Roboto Light" w:cs="Roboto Light"/>
          <w:b/>
          <w:bCs/>
          <w:color w:val="404040" w:themeColor="text1" w:themeTint="BF"/>
          <w:sz w:val="20"/>
          <w:szCs w:val="20"/>
        </w:rPr>
        <w:t xml:space="preserve">AWS 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seamless integration of essential components, while adopting emerging technologies that minimize infrastructure costs and improve operational efficiency beyond expectations.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in-depth analyses of IT requirements, formulating comprehensive cloud adoption plans that fostered modernization while enhancing organizational alignment and transforming the IT landscape through strategic guidance.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Oversaw distributed teams of architects and developers, fostering collaboration and driving best practices in infrastructure automation, enhancing delivery speed while ensuring reliability, scalability, and maintainability in cloud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architectural baselines for scalable, cost-efficient </w:t>
      </w:r>
      <w:r w:rsidRPr="00745DD3">
        <w:rPr>
          <w:rFonts w:ascii="Roboto Light" w:eastAsia="Roboto Light" w:hAnsi="Roboto Light" w:cs="Roboto Light"/>
          <w:b/>
          <w:bCs/>
          <w:color w:val="404040" w:themeColor="text1" w:themeTint="BF"/>
          <w:sz w:val="20"/>
          <w:szCs w:val="20"/>
        </w:rPr>
        <w:t xml:space="preserve">cloud solutions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leveraging insights from various industry trends and performance metrics to optimize architectural designs and resource allocation without compromising quality.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Initiated and coordinated the establishment of CI/CD pipelines using </w:t>
      </w:r>
      <w:r w:rsidRPr="00745DD3">
        <w:rPr>
          <w:rFonts w:ascii="Roboto Light" w:eastAsia="Roboto Light" w:hAnsi="Roboto Light" w:cs="Roboto Light"/>
          <w:b/>
          <w:bCs/>
          <w:color w:val="404040" w:themeColor="text1" w:themeTint="BF"/>
          <w:sz w:val="20"/>
          <w:szCs w:val="20"/>
        </w:rPr>
        <w:t xml:space="preserve">Terraform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directly improving deployment frequency and lead time for changes while assuring code quality through rigorous testing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the implementation of </w:t>
      </w:r>
      <w:r w:rsidRPr="00745DD3">
        <w:rPr>
          <w:rFonts w:ascii="Roboto Light" w:eastAsia="Roboto Light" w:hAnsi="Roboto Light" w:cs="Roboto Light"/>
          <w:b/>
          <w:bCs/>
          <w:color w:val="404040" w:themeColor="text1" w:themeTint="BF"/>
          <w:sz w:val="20"/>
          <w:szCs w:val="20"/>
        </w:rPr>
        <w:t xml:space="preserve">Infrastructure-as-Code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(IaC) policies using </w:t>
      </w:r>
      <w:r w:rsidRPr="00745DD3">
        <w:rPr>
          <w:rFonts w:ascii="Roboto Light" w:eastAsia="Roboto Light" w:hAnsi="Roboto Light" w:cs="Roboto Light"/>
          <w:b/>
          <w:bCs/>
          <w:color w:val="404040" w:themeColor="text1" w:themeTint="BF"/>
          <w:sz w:val="20"/>
          <w:szCs w:val="20"/>
        </w:rPr>
        <w:t xml:space="preserve">CloudFormation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resulting in significantly reduced incident occurrences and streamlined resource management and governance across large-scale infrastructure deployments.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microservices solutions using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container orchestration, employing security best practices and automating scaling strategies that enhanced application performance and system resilience under various loads.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security teams to define </w:t>
      </w:r>
      <w:r w:rsidRPr="00745DD3">
        <w:rPr>
          <w:rFonts w:ascii="Roboto Light" w:eastAsia="Roboto Light" w:hAnsi="Roboto Light" w:cs="Roboto Light"/>
          <w:b/>
          <w:bCs/>
          <w:color w:val="404040" w:themeColor="text1" w:themeTint="BF"/>
          <w:sz w:val="20"/>
          <w:szCs w:val="20"/>
        </w:rPr>
        <w:t xml:space="preserve">IAM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policies and mitigate risks associated with access controls and resource sharing across cloud environments, enhancing information security across application ecosystems.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Performed performance engineering and system analysis, identifying bottlenecks for proactive remediation that improved system reliability while fine-tuning resource usage in the cloud to cut operational costs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proactive research of emerging technologies related to cloud and IT modernization, presenting findings and enhancement recommendations that shaped future infrastructure strategy and investment decisions for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Regularly documented architecture designs and migration strategies, creating comprehensive guides that facilitated knowledge transfer, onboarding of new associates, and streamlined operations while fostering a culture of continuous improvement.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the establishment of observability tools like </w:t>
      </w:r>
      <w:r w:rsidRPr="00745DD3">
        <w:rPr>
          <w:rFonts w:ascii="Roboto Light" w:eastAsia="Roboto Light" w:hAnsi="Roboto Light" w:cs="Roboto Light"/>
          <w:b/>
          <w:bCs/>
          <w:color w:val="404040" w:themeColor="text1" w:themeTint="BF"/>
          <w:sz w:val="20"/>
          <w:szCs w:val="20"/>
        </w:rPr>
        <w:t xml:space="preserve">Grafana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Prometheus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real-time performance tracking and analytics, significantly improving incident response times and system diagnostics during outages.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strategic direction in adopting </w:t>
      </w:r>
      <w:r w:rsidRPr="00745DD3">
        <w:rPr>
          <w:rFonts w:ascii="Roboto Light" w:eastAsia="Roboto Light" w:hAnsi="Roboto Light" w:cs="Roboto Light"/>
          <w:b/>
          <w:bCs/>
          <w:color w:val="404040" w:themeColor="text1" w:themeTint="BF"/>
          <w:sz w:val="20"/>
          <w:szCs w:val="20"/>
        </w:rPr>
        <w:t xml:space="preserve">serverless architectures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efficient event-driven solutions were deployed in line with business objectives and facilitated rapid experimentation and feature releases.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in cloud architecture principles, automation tools, and modern development practices, fostering a culture of collaboration and knowledge sharing that elevated team performance and innovation.</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as a </w:t>
      </w:r>
      <w:r w:rsidRPr="00745DD3">
        <w:rPr>
          <w:rFonts w:ascii="Roboto Light" w:eastAsia="Roboto Light" w:hAnsi="Roboto Light" w:cs="Roboto Light"/>
          <w:b/>
          <w:bCs/>
          <w:color w:val="404040" w:themeColor="text1" w:themeTint="BF"/>
          <w:sz w:val="20"/>
          <w:szCs w:val="20"/>
        </w:rPr>
        <w:t xml:space="preserve">Software Engineer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 a dynamic tech environment, focusing on the design and implementation of scalable web and mobile applications following best coding practices and leveraging the </w:t>
      </w:r>
      <w:r w:rsidRPr="00745DD3">
        <w:rPr>
          <w:rFonts w:ascii="Roboto Light" w:eastAsia="Roboto Light" w:hAnsi="Roboto Light" w:cs="Roboto Light"/>
          <w:b/>
          <w:bCs/>
          <w:color w:val="404040" w:themeColor="text1" w:themeTint="BF"/>
          <w:sz w:val="20"/>
          <w:szCs w:val="20"/>
        </w:rPr>
        <w:t xml:space="preserve">AWS ecosystem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develop cloud-native applications, enhancing deployment processes while ensuring rigorous testing and validation aligned with performance and scalability requirements.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establishment of CI/CD pipelines using </w:t>
      </w:r>
      <w:r w:rsidRPr="00745DD3">
        <w:rPr>
          <w:rFonts w:ascii="Roboto Light" w:eastAsia="Roboto Light" w:hAnsi="Roboto Light" w:cs="Roboto Light"/>
          <w:b/>
          <w:bCs/>
          <w:color w:val="404040" w:themeColor="text1" w:themeTint="BF"/>
          <w:sz w:val="20"/>
          <w:szCs w:val="20"/>
        </w:rPr>
        <w:t xml:space="preserve">GitLab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driving improvements in deployment frequency and efficiency while enhancing team productivity through automation and streamlined code reviews.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performance analyses to identify optimization opportunities in applications and infrastructure, leading to improved response times and user experiences using </w:t>
      </w:r>
      <w:r w:rsidRPr="00745DD3">
        <w:rPr>
          <w:rFonts w:ascii="Roboto Light" w:eastAsia="Roboto Light" w:hAnsi="Roboto Light" w:cs="Roboto Light"/>
          <w:b/>
          <w:bCs/>
          <w:color w:val="404040" w:themeColor="text1" w:themeTint="BF"/>
          <w:sz w:val="20"/>
          <w:szCs w:val="20"/>
        </w:rPr>
        <w:t xml:space="preserve">AWS CloudWatch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similar monitoring tools.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application containerization, allowing for consistent deployment across multiple environments, simultaneously facilitating integration into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clusters for orchestration of microservices architecture.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on the development of RESTful APIs, ensuring secure communication between frontend and backend systems while adhering to best security practices and efficient data retrieval strategies.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code reviews and collaborative development sessions, ensuring adherence to design patterns and architecture principles that maximized code maintainability and reusability across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maintained technical documentation for cloud-based applications, facilitating knowledge transfer and providing essential resources for development teams while complying with industry standards and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troubleshooting and debugging efforts on cloud-based applications and services, employing persistence and problem-solving skills to resolve critical issues impacting user access and application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Monitored application performance metrics and resource utilization, contributing insights that informed refinements and enhancements aimed at optimizing overall application functionality and responsiveness over the application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automation scripts leveraging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operational workflows, reducing mundane tasks, and increasing team efficiency while driving greater focus on high-impact projects and initiatives.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Played an integral role in team discussions concerning software architecture decisions that influenced long-term strategies, drawing on deep understanding of cloud principles and service integration planning.</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