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specializing in AI and ML systems, focusing on the development and optimization of web and mobile applications. Strong expertise in leadership, mentoring, and delivering innovative solutions. Proven ability to thrive in fast-paced environments, driving projects from conception to deployment with a robust background in cloud infrastructure and multi-tenant architectures.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Tools:</w:t>
      </w:r>
      <w:r w:rsidRPr="00745DD3">
        <w:rPr>
          <w:rFonts w:ascii="Roboto Light" w:eastAsia="Roboto Light" w:hAnsi="Roboto Light" w:cs="Roboto Light"/>
          <w:color w:val="404040" w:themeColor="text1" w:themeTint="BF"/>
          <w:sz w:val="20"/>
          <w:szCs w:val="20"/>
        </w:rPr>
        <w:t xml:space="preserve"> React, Node.js, FastAPI, Flask, LangChain, CrewAI, AutoGen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Infrastructure:</w:t>
      </w:r>
      <w:r w:rsidRPr="00745DD3">
        <w:rPr>
          <w:rFonts w:ascii="Roboto Light" w:eastAsia="Roboto Light" w:hAnsi="Roboto Light" w:cs="Roboto Light"/>
          <w:color w:val="404040" w:themeColor="text1" w:themeTint="BF"/>
          <w:sz w:val="20"/>
          <w:szCs w:val="20"/>
        </w:rPr>
        <w:t xml:space="preserve"> AWS, Terraform, Docker, Kubernetes, Serverless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AI/ML Libraries:</w:t>
      </w:r>
      <w:r w:rsidRPr="00745DD3">
        <w:rPr>
          <w:rFonts w:ascii="Roboto Light" w:eastAsia="Roboto Light" w:hAnsi="Roboto Light" w:cs="Roboto Light"/>
          <w:color w:val="404040" w:themeColor="text1" w:themeTint="BF"/>
          <w:sz w:val="20"/>
          <w:szCs w:val="20"/>
        </w:rPr>
        <w:t xml:space="preserve"> TensorFlow, PyTorch, Scikit-learn, spaCy, Hugging Face Transformers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Orchestration &amp; Databases:</w:t>
      </w:r>
      <w:r w:rsidRPr="00745DD3">
        <w:rPr>
          <w:rFonts w:ascii="Roboto Light" w:eastAsia="Roboto Light" w:hAnsi="Roboto Light" w:cs="Roboto Light"/>
          <w:color w:val="404040" w:themeColor="text1" w:themeTint="BF"/>
          <w:sz w:val="20"/>
          <w:szCs w:val="20"/>
        </w:rPr>
        <w:t xml:space="preserve"> MCP, PostgreSQL, MongoDB, Redis, Vector DBs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of AI engineers to innovate and implement reliable AI-driven solutions, overseeing project phases from </w:t>
      </w:r>
      <w:r w:rsidRPr="00745DD3">
        <w:rPr>
          <w:rFonts w:ascii="Roboto Light" w:eastAsia="Roboto Light" w:hAnsi="Roboto Light" w:cs="Roboto Light"/>
          <w:b/>
          <w:bCs/>
          <w:color w:val="404040" w:themeColor="text1" w:themeTint="BF"/>
          <w:sz w:val="20"/>
          <w:szCs w:val="20"/>
        </w:rPr>
        <w:t xml:space="preserve">architectural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deployment while emphasizing deliverables and performance objectives within established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w:t>
      </w:r>
      <w:r w:rsidRPr="00745DD3">
        <w:rPr>
          <w:rFonts w:ascii="Roboto Light" w:eastAsia="Roboto Light" w:hAnsi="Roboto Light" w:cs="Roboto Light"/>
          <w:b/>
          <w:bCs/>
          <w:color w:val="404040" w:themeColor="text1" w:themeTint="BF"/>
          <w:sz w:val="20"/>
          <w:szCs w:val="20"/>
        </w:rPr>
        <w:t xml:space="preserve">multi-tenant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scalable AI applications, ensuring secure data handling and resource optimization across diverse tenant environments, fostering collaboration across functional teams during implementation.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advanced ML models using </w:t>
      </w:r>
      <w:r w:rsidRPr="00745DD3">
        <w:rPr>
          <w:rFonts w:ascii="Roboto Light" w:eastAsia="Roboto Light" w:hAnsi="Roboto Light" w:cs="Roboto Light"/>
          <w:b/>
          <w:bCs/>
          <w:color w:val="404040" w:themeColor="text1" w:themeTint="BF"/>
          <w:sz w:val="20"/>
          <w:szCs w:val="20"/>
        </w:rPr>
        <w:t xml:space="preserve">Model Context Protocol (MCP)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enabling orchestration of AI workflows that enhanced user engagement and system responsiveness in </w:t>
      </w:r>
      <w:r w:rsidRPr="00745DD3">
        <w:rPr>
          <w:rFonts w:ascii="Roboto Light" w:eastAsia="Roboto Light" w:hAnsi="Roboto Light" w:cs="Roboto Light"/>
          <w:b/>
          <w:bCs/>
          <w:color w:val="404040" w:themeColor="text1" w:themeTint="BF"/>
          <w:sz w:val="20"/>
          <w:szCs w:val="20"/>
        </w:rPr>
        <w:t xml:space="preserve">chat-based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client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w:t>
      </w:r>
      <w:r w:rsidRPr="00745DD3">
        <w:rPr>
          <w:rFonts w:ascii="Roboto Light" w:eastAsia="Roboto Light" w:hAnsi="Roboto Light" w:cs="Roboto Light"/>
          <w:b/>
          <w:bCs/>
          <w:color w:val="404040" w:themeColor="text1" w:themeTint="BF"/>
          <w:sz w:val="20"/>
          <w:szCs w:val="20"/>
        </w:rPr>
        <w:t xml:space="preserve">system performance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implementing container orchestration technologies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seamless scalability options that encouraged agile development practices within the AI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a culture of experimentation and continuous improvement by introducing automation tools and CI/CD pipelines, significantly increasing delivery efficiency for AI-driven projects within a fast-paced team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t>
      </w:r>
      <w:r w:rsidRPr="00745DD3">
        <w:rPr>
          <w:rFonts w:ascii="Roboto Light" w:eastAsia="Roboto Light" w:hAnsi="Roboto Light" w:cs="Roboto Light"/>
          <w:b/>
          <w:bCs/>
          <w:color w:val="404040" w:themeColor="text1" w:themeTint="BF"/>
          <w:sz w:val="20"/>
          <w:szCs w:val="20"/>
        </w:rPr>
        <w:t xml:space="preserve">code reviews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technical mentoring for junior AI engineers, providing guidance on best practices in software development and fostering a collaborative spirit focused on innovative problem-solving approaches.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management and DevOps to align project roadmaps and timelines, ensuring comprehensive communication that bridged gaps between engineering, user experience, and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research and analysis of the latest developments in </w:t>
      </w:r>
      <w:r w:rsidRPr="00745DD3">
        <w:rPr>
          <w:rFonts w:ascii="Roboto Light" w:eastAsia="Roboto Light" w:hAnsi="Roboto Light" w:cs="Roboto Light"/>
          <w:b/>
          <w:bCs/>
          <w:color w:val="404040" w:themeColor="text1" w:themeTint="BF"/>
          <w:sz w:val="20"/>
          <w:szCs w:val="20"/>
        </w:rPr>
        <w:t xml:space="preserve">AI and LLM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applying findings to drive product innovation and maintain a competitive edge in the market through strategic implementation.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adherence to security best practices by developing secure coding standards for AI environments and conducting regular audits to mitigate risks associated with multi-tenant data handling.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cross-functional teams to gather requirements and translate them into technical specifications for the development of sophisticated AI applications, ensuring clarity and precision in project scopes.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vigilance in upholding </w:t>
      </w:r>
      <w:r w:rsidRPr="00745DD3">
        <w:rPr>
          <w:rFonts w:ascii="Roboto Light" w:eastAsia="Roboto Light" w:hAnsi="Roboto Light" w:cs="Roboto Light"/>
          <w:b/>
          <w:bCs/>
          <w:color w:val="404040" w:themeColor="text1" w:themeTint="BF"/>
          <w:sz w:val="20"/>
          <w:szCs w:val="20"/>
        </w:rPr>
        <w:t xml:space="preserve">information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policies, actively identifying potential weaknesses and reinforcing best practices among team members to preserve client trust and data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Brought forth insights on </w:t>
      </w:r>
      <w:r w:rsidRPr="00745DD3">
        <w:rPr>
          <w:rFonts w:ascii="Roboto Light" w:eastAsia="Roboto Light" w:hAnsi="Roboto Light" w:cs="Roboto Light"/>
          <w:b/>
          <w:bCs/>
          <w:color w:val="404040" w:themeColor="text1" w:themeTint="BF"/>
          <w:sz w:val="20"/>
          <w:szCs w:val="20"/>
        </w:rPr>
        <w:t xml:space="preserve">SaaS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advocating for the adoption of vital security measures in AI solutions that bolster protection for sensitive client information while ensuring compliance with regulations.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fast-paced, innovative environment for the engineering team, encouraging trial and adaptation of bold ideas to build cutting-edge applications that challenge conventional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training sessions and workshops to disseminate knowledge about emerging </w:t>
      </w:r>
      <w:r w:rsidRPr="00745DD3">
        <w:rPr>
          <w:rFonts w:ascii="Roboto Light" w:eastAsia="Roboto Light" w:hAnsi="Roboto Light" w:cs="Roboto Light"/>
          <w:b/>
          <w:bCs/>
          <w:color w:val="404040" w:themeColor="text1" w:themeTint="BF"/>
          <w:sz w:val="20"/>
          <w:szCs w:val="20"/>
        </w:rPr>
        <w:t xml:space="preserve">AI trends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technologies, empowering team members to expand their skills and embrace ongoing learning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collaborations with academic institutions and industry leaders to remain at the forefront of technological advancements within AI, enriching the team's capabilities and fostering external partnerships.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backend solutions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enterprise-level applications, ensuring that complex business logic was processed efficiently through well-structured API endpoints and optimal database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cross-disciplinary teams to design, prototype, and enhance interactive user interfaces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responsiveness and accessibility to improve overall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contributed to establishing coding standards that emphasized the importance of both </w:t>
      </w:r>
      <w:r w:rsidRPr="00745DD3">
        <w:rPr>
          <w:rFonts w:ascii="Roboto Light" w:eastAsia="Roboto Light" w:hAnsi="Roboto Light" w:cs="Roboto Light"/>
          <w:b/>
          <w:bCs/>
          <w:color w:val="404040" w:themeColor="text1" w:themeTint="BF"/>
          <w:sz w:val="20"/>
          <w:szCs w:val="20"/>
        </w:rPr>
        <w:t xml:space="preserve">functional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non-functional requirements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developing high-quality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by implementing monitoring and observability tooling within AWS, using </w:t>
      </w:r>
      <w:r w:rsidRPr="00745DD3">
        <w:rPr>
          <w:rFonts w:ascii="Roboto Light" w:eastAsia="Roboto Light" w:hAnsi="Roboto Light" w:cs="Roboto Light"/>
          <w:b/>
          <w:bCs/>
          <w:color w:val="404040" w:themeColor="text1" w:themeTint="BF"/>
          <w:sz w:val="20"/>
          <w:szCs w:val="20"/>
        </w:rPr>
        <w:t xml:space="preserve">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resource tracking and anomaly detection, ensuring system reliability under various load conditions.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closely with product stakeholders to translate business requirements into technical specifications, leading to successful implementation that aligned strategic goals with effective software engineering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w:t>
      </w:r>
      <w:r w:rsidRPr="00745DD3">
        <w:rPr>
          <w:rFonts w:ascii="Roboto Light" w:eastAsia="Roboto Light" w:hAnsi="Roboto Light" w:cs="Roboto Light"/>
          <w:b/>
          <w:bCs/>
          <w:color w:val="404040" w:themeColor="text1" w:themeTint="BF"/>
          <w:sz w:val="20"/>
          <w:szCs w:val="20"/>
        </w:rPr>
        <w:t xml:space="preserve">DevOps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including CI/CD pipelines and Infrastructure as Code (IaC) methodologies with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development processes and reduce deployment times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advanced debugging techniques and profiling tools to identify and address bottlenecks in existing applications, ensuring maximum efficiency and responsiveness under differing usage scenarios.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methodologies, facilitating daily stand-ups, sprint planning, and retrospectives, enhancing communication and adaptability within the development team to accelerate project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adoption of a microservices architecture that improved system modularization and facilitated independent deployment cycles, significantly reducing dependencies between teams and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team members on emerging trends in AI and software development methodologies, fostering an environment of continuous education and skills enhancement across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technical documentation for AI systems and processes, ensuring that knowledge was captured effectively for future reference and onboarding of new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in a client-focused environment where I collaborated with customers to gather requirements and provide tailored solutions that enhanced their ability to leverage technology in advancing their business objectives.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