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presales data science architect with over 11 years of experience in software development, specialized in cloud technologies and data science solutions. Proven ability to leverage AWS, machine learning, and cloud security to drive transformation and efficiency. Strong problem-solving and analytical skills, combined with a deep understanding of industry trends and emerging technologies, ensures impactful contributions to cloud adoption and application modernization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&amp; Data Science:</w:t>
      </w:r>
      <w:r w:rsidRPr="00745DD3">
        <w:rPr>
          <w:rFonts w:ascii="Roboto Light" w:eastAsia="Roboto Light" w:hAnsi="Roboto Light" w:cs="Roboto Light"/>
          <w:color w:val="404040" w:themeColor="text1" w:themeTint="BF"/>
          <w:sz w:val="20"/>
          <w:szCs w:val="20"/>
        </w:rPr>
        <w:t xml:space="preserve"> Machine Learning, Deep Learning, Natural Language Processing (NLP), Statistical Analysis, Data Visualization, Predictive Modeling, Anomaly Detection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Scikit-learn, Spark, Hadoop,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OpenStack, Docker, Kubernetes, Terraform,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Ansible, CircleCI, Travis CI, Terraform,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growth of cloud data practices by developing presales strategies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methods to support sales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customers, providing expert guidance on the adoption and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complex environments to enhance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sales teams to articulate the value proposition of </w:t>
      </w:r>
      <w:r w:rsidRPr="00745DD3">
        <w:rPr>
          <w:rFonts w:ascii="Roboto Light" w:eastAsia="Roboto Light" w:hAnsi="Roboto Light" w:cs="Roboto Light"/>
          <w:b/>
          <w:bCs/>
          <w:color w:val="404040" w:themeColor="text1" w:themeTint="BF"/>
          <w:sz w:val="20"/>
          <w:szCs w:val="20"/>
        </w:rPr>
        <w:t xml:space="preserve">Rackspace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technical details into customer-centric benefits and strategies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automate core </w:t>
      </w:r>
      <w:r w:rsidRPr="00745DD3">
        <w:rPr>
          <w:rFonts w:ascii="Roboto Light" w:eastAsia="Roboto Light" w:hAnsi="Roboto Light" w:cs="Roboto Light"/>
          <w:b/>
          <w:bCs/>
          <w:color w:val="404040" w:themeColor="text1" w:themeTint="BF"/>
          <w:sz w:val="20"/>
          <w:szCs w:val="20"/>
        </w:rPr>
        <w:t xml:space="preserve">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in project delivery and improving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consultations with clients, identifying key challenges and formulating tailored solutions that included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facilitate transformation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statistical analyses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and strategic recommendations to c-level executives and technical stakeholders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ensuring clear communication of project progression while adapting methodologies in response to customer feedback and industry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involving sales, engineering, and product teams to streamline project initiation processes and ensure alignment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manage large-scale data environments, optimizing data processing tasks and enhancing throughput efficiency for analytics functions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data-driven outcomes, enabling stakeholders to effectively utilize data insights in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project proposals highlighting the executive summary, innovation section, technical delivery, and projected outcomes based on customer requirements and industry standards in </w:t>
      </w:r>
      <w:r w:rsidRPr="00745DD3">
        <w:rPr>
          <w:rFonts w:ascii="Roboto Light" w:eastAsia="Roboto Light" w:hAnsi="Roboto Light" w:cs="Roboto Light"/>
          <w:b/>
          <w:bCs/>
          <w:color w:val="404040" w:themeColor="text1" w:themeTint="BF"/>
          <w:sz w:val="20"/>
          <w:szCs w:val="20"/>
        </w:rPr>
        <w:t xml:space="preserve">cloud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project data to assess performance metrics, ensuring continuous improvement in presales engagements and the quality of data science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multiple customer projects simultaneously, adapting plans to accommodate evolving project scopes and delivering timely solutions in response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technological advancements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remained at the forefront of innovations and transforming practices for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libraries for various </w:t>
      </w:r>
      <w:r w:rsidRPr="00745DD3">
        <w:rPr>
          <w:rFonts w:ascii="Roboto Light" w:eastAsia="Roboto Light" w:hAnsi="Roboto Light" w:cs="Roboto Light"/>
          <w:b/>
          <w:bCs/>
          <w:color w:val="404040" w:themeColor="text1" w:themeTint="BF"/>
          <w:sz w:val="20"/>
          <w:szCs w:val="20"/>
        </w:rPr>
        <w:t xml:space="preserve">machine learning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redundancy in workflows and improving team efficiency in presales preparations and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enterprise-level clients, focusing on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business processes and enhance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to design, develop, and implement applications and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code reviews and mentoring sessions to improve team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fostering a culture of continuous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tools, ensuring delivery of robust and secure solutions in alignment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guidance in the adoption of cloud services,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application deployment and data handling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cloud-native applications, influencing best practices that improved system reliability and performance metrics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key stakeholders to deliver analytics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techniques, promoting data-driven culture across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recommended new technologies and tools to enhance software development practices, ensuring alignment with industry standards and emerging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customer engagement initiatives, presenting technical solutions and showcasing best practices that demonstrate the value of the proposed data architecture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and third-party services into existing architectures, bridging data gaps and enhancing application features while ensuring adherence to security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client relationships through effective communication and collaborative problem-solving, resulting in successful project outcomes and establishing enduring partnerships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statistical analysis and machine learning for new hires, helping build a high-performing team dedicated to excellence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