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web and mobile application development. Proficient in PowerBuilder application enhancement and modernizing legacy systems. Strong collaborator skilled in PL/SQL, Oracle databases, and agile methodologies, with a commitment to delivering high-quality solutions that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PowerBuilder, PL/SQL, Java, JavaScript, SQL, C#, Python,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jQuery, Bootstrap, Spring,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SQL Server, MongoDB, DB2,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PowerDesigner, Postman, Figma,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Jest, JUnit, NUnit, CI/CD, Maven,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Developing and maintaining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troubleshooting defects and implementing enhancements, ensuring high performance and user satisfaction across multiple platforms while adhering to best coding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ensuring timely delivery of application updates through effective sprint planning and active participation in stand-up meetings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Conducting unit tests and assisting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testing, actively seeking feedback from users and stakeholders to refine application features, enhancing overall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Establishing a solid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client-server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best practices to support existing applications, while planning and executing modernizations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Managing source code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collaborating with team members to ensure consistent code quality, facilitating seamless integration of new features and regular code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Participating in requirement analysis and estimation of development tasks, providing technical insights to assist project stakeholders in making informed decisions that impact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Contributing expertise to the Drinking Water Protection modernization project by providing detailed documentation and knowledge transfer sessions to state staff, bridging gaps in technical understanding and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collaborative atmosphere by engaging with team members in regular planning and code review sessions, facilitating knowledge sharing and technical growth to enhance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optimize complex database queries and procedures that support application functionalities while improving performance and scalability of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viewing experience across devices, while actively participating in the development of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Adapting to evolving project requirements by embracing new technologies and methodologies, ensuring rapid response to challenges and enhancements in project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Providing regular updates to project stakeholders on progress, proactively communicating any obstacles encountered during development cycles, thereby establishing transparency and fostering trust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Engaging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Minnesota IT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align project goals with state department priorities, ensuring that all developments meet regulatory compliance and user needs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Challenging oneself through ongoing professional development and certifications in relevant technologies, committing to lifelong learning to build expertise in emerging tools and frameworks relevant to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Creating comprehensive documentation of application architecture, deployment processes, and user manuals, facilitating the smooth transition of projects and maintenance activities to long-term support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seamless user experience while ensuring the applications were robust, performant, and easy to maintain based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requirements and user expectations throughout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new application features met the highest levels of quality and reliability before deployment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teams, conducting sprint planning and retrospectives to consistently improve processes and deliverables, creating an environment of continuous improvement and collaboration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environment from development through production, which allowed teams to collaborate more effectively and minimized environment-related discrepancies during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delivery processes, significantly reducing time spent on manual deployments and enhancing overall deployment frequency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and analyze requirements, translating complex business needs into technical specifications that would guide development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and recommendations to optimize application performance, scalability, and maintainability, directly impacting the success and longevity of deployed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 migration efforts by developing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restructuring legacy code for improved performance, ensuring alignment with future organization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and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capabilities and performance improvements while minimizing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sharing knowledge on best practices, code optimization techniques, and fostering a culture of quality development and teamwork to enhance overall skills within the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to uphold coding standards, provide constructive feedback, and foster a collaborative environment where knowledge sharing and peer learning are encouraged.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