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particularly focused on web and mobile applications. Expert in designing architectures for enterprise platforms, possessing a strong understanding of financial systems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SQL, Python, JavaScript, TypeScript,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Hibernate, Django, Flask,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Kettle, Apache NiFi, Apache Airflow, Informatica, SSIS, Control-M, Tidal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Redis, Microsoft SQL Server, Cassandra,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Autosys, Charles River IMS, Apache Kafka, JMS, MQ, REST APIs, SOAP,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enterprise-level software solutions, integrating business and technical architecture, which improved deployment efficiency and supported the Alpha Platform Roadmap for future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continuous integration (CI) practices, minimizing the potential for deployment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process optimization, effectively bridging gaps between functional and technical domains to align client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Street's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in translating business requirements into technical specifications for platform integrations, improving client satisfaction through enhanced performance and reliability across all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third-party suppliers, assessing tools and technology options to extend the Alpha Platform's functionality, significantly increasing compatibility and usability across different client environments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dashboards and data visualization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clients and stakeholders while enhancing overall project transparency and communication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documented implementation best practices, contributing to team knowledge sharing and ensuring all members were informed about technological trends relevant to financial services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and resolved data discrepancies through systematic problem-solving approaches and quality assurance methods, contributing to accurate performance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to capture specific business problems, subsequently designing tailored software solutions to address those requirements, which improved the overall client engagement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interviews and workshops to gather feedback on architectural improvements, directly tying findings to enhancements in the software lifecycle for increased stakeholder alignment and favorability.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project management skills to juggle multiple engagements, prioritizing tasks while ensuring that deliverables met stringent deadlines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in software design and development, fostering a culture of continuous learning and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trends in the asset management sector to evaluate emerging technologies, ensuring that implemented systems were equipped to meet future challenges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investment management workflows through the integration of advanced analytics and outcomes-based assessments, which aided in recognizing client needs and potential growth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25% domestic travel to meet with clients and stakeholders, providing insights and recommendations critical in shaping customer-oriented solutions and bolstering partnerships.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software applications,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various project requirements in the financial services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the software development lifecycle, ensuring responsive project adjustments to accommodate stakeholder feedback and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application testing phases, fostering a quality-first mindset among team members and improving the robustness of applications delivered to the client.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consumed RESTful APIs to streamline service integrations, contributing to more efficient data exchange between the application and existing database systems during system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data processing workflows using effective ETL strategies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accuracy of financial data migrations and transformations.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sensitive financial data, including encryption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token frameworks, adhering to compliance standards expected in the banking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UX designers to align product vision and enhance user experiences, ensuring that applications were designed for usability and accessibility standards appropriate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to enhance functionality in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to broaden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 enhancements that improved user interactions and accessibility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increased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application errors and bugs, offering precise documentation and follow-up with action plans to ensure issues were seen through to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project management team to define project scope and deliverables, helping maintain clear timelines and expectations in high-stakes client projects alongside quality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organizational leadership, translating complex technical information into actionable insights and strategic decisions that drive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