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web and mobile applications. Proven expertise in Azure, Kubernetes, OpenTelemetry, and Terraform, with a strong focus on observability solutions and cloud-native infrastructure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Terraform, Ansible, Azure Functions, Azure Logic Apps,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PowerShell, HCL, YAML,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Backstage,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Azure Kubernetes Service, ArgoCD, Podman, Containerd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Prometheus, DataDog, Dynatrace, Elastic, Grafana, New Relic,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managed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monitoring and tracing of application performance, ensuring seamless integration within microservices architecture across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Evolent's Internal Developer Platform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Backstage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implementing new features and enhancements through hands-on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high availability and scalability of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 Service (AKS)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health and performance of containerized workloads, swiftly diagnosing and resolving performance issues that arose, leading to enhanced system reliability and reduced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teams to advance infrastructure as code (IaC) and configuration as code (CaC) practices, streamlining deployment pipelines and improving collaborative workflows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Root Cause Analysis (RCA) sessions, effectively addressing root causes and implementing strategic solutions to prevent future occurrences of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in security, ensuring that all containerized workloads followed compliance protocols, thereby safeguarding sensitive data while promoting operational efficiency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CI/CD pipelines, optimizing development workflows and accelerating releases while maintaining high-quality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transparency and collaboration by facilitating regular standup meetings, ensuring smooth communication and alignment among team members amidst agile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attending workshops and collaborating with technology communities to stay abreast of industry trends and innovations in cloud technologies and observability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automation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consistent environment provisioning and configuration management across diverse infrastructure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to streamline onboarding processes for new hires, enhancing team productivity and knowledge sharing regarding tools, processes,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problem-solving sessions, leveraging strong interpersonal skills to mediate discussions and reach consensus on technical challenges and project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tools, empowering team members to upscale their technical skills and promoting a culture of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Meticulously monitored application performance metrics and optimized the performance of existing solutions as part of an ongoing commitment to operational excellence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development of dynamic user interfaces for internal applications that enhanced user experience and engagement with platform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design concepts into functional,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ensuring alignment with customer needs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infrastructure scalability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applications to microservices architecture, enhancing deployment agility and system resilience by incorporating container orchestration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across multiple product releases in a fast-paced,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extensive documentation of Continuous Integration/Continuous Deployment (CI/CD) practices for multiple projects, facilitating adherence to standards and personalizing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optimization of legacy systems, employing strong analytical skills to identify bottlenecks and inadequacies while recommending and implementing suitable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Co-led initiatives aimed at refining performance monitoring practices through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and system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Agile ceremonies, inclusive of sprint planning and retrospectives, ensuring a disciplined approach to software development cycles while fostering a culture of feedback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particularly the Scrumban framework, adapting workflows to optimize resource use, streamline processes, and address project bottlenecks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with interfaces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easier integration with various data sources and improving overall system interoperability with other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troubleshooting issues across various environments, leveraging group knowledge and promoting a culture of shared learning in solving diverse technical challenges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