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specializing in performance engineering and analytics for renewable energy systems. Proficient in solar and battery storage performance monitoring, analysis, and optimization, with a focus on delivering high-quality technical consulting and engineering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Java, MATLAB,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PVSyst, Power BI, Tableau, DNP3, MODBUS, SCADA, EMS, 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PostgreSQL, MongoDB, MySQL, Oracle,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Analysis &amp; Monitoring:</w:t>
      </w:r>
      <w:r w:rsidRPr="00745DD3">
        <w:rPr>
          <w:rFonts w:ascii="Roboto Light" w:eastAsia="Roboto Light" w:hAnsi="Roboto Light" w:cs="Roboto Light"/>
          <w:color w:val="404040" w:themeColor="text1" w:themeTint="BF"/>
          <w:sz w:val="20"/>
          <w:szCs w:val="20"/>
        </w:rPr>
        <w:t xml:space="preserve"> Energy Models, Performance Reporting, Data Visualization, Root Cause Analysis, Predictive Analytics, Diagnostic Tools, Test Automation, Data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Standards:</w:t>
      </w:r>
      <w:r w:rsidRPr="00745DD3">
        <w:rPr>
          <w:rFonts w:ascii="Roboto Light" w:eastAsia="Roboto Light" w:hAnsi="Roboto Light" w:cs="Roboto Light"/>
          <w:color w:val="404040" w:themeColor="text1" w:themeTint="BF"/>
          <w:sz w:val="20"/>
          <w:szCs w:val="20"/>
        </w:rPr>
        <w:t xml:space="preserve"> IEEE Compliance, NERC Compliance, ISO Standards, Client Management, Technical Documentation, Quality Assurance, Process Improvement, Lean Six Sigma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diverse portfolio of solar and </w:t>
      </w:r>
      <w:r w:rsidRPr="00745DD3">
        <w:rPr>
          <w:rFonts w:ascii="Roboto Light" w:eastAsia="Roboto Light" w:hAnsi="Roboto Light" w:cs="Roboto Light"/>
          <w:b/>
          <w:bCs/>
          <w:color w:val="404040" w:themeColor="text1" w:themeTint="BF"/>
          <w:sz w:val="20"/>
          <w:szCs w:val="20"/>
        </w:rPr>
        <w:t xml:space="preserve">battery energy storage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(BESS), conducting advanced </w:t>
      </w:r>
      <w:r w:rsidRPr="00745DD3">
        <w:rPr>
          <w:rFonts w:ascii="Roboto Light" w:eastAsia="Roboto Light" w:hAnsi="Roboto Light" w:cs="Roboto Light"/>
          <w:b/>
          <w:bCs/>
          <w:color w:val="404040" w:themeColor="text1" w:themeTint="BF"/>
          <w:sz w:val="20"/>
          <w:szCs w:val="20"/>
        </w:rPr>
        <w:t xml:space="preserve">technical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to optimize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availability across multiple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analyze day-to-day performance, identifying deviations and data anomalies, which drove improvements in operational efficiency for renewable energy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teams including </w:t>
      </w:r>
      <w:r w:rsidRPr="00745DD3">
        <w:rPr>
          <w:rFonts w:ascii="Roboto Light" w:eastAsia="Roboto Light" w:hAnsi="Roboto Light" w:cs="Roboto Light"/>
          <w:b/>
          <w:bCs/>
          <w:color w:val="404040" w:themeColor="text1" w:themeTint="BF"/>
          <w:sz w:val="20"/>
          <w:szCs w:val="20"/>
        </w:rPr>
        <w:t xml:space="preserve">Portfolio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Technical Asset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Operations &amp; Maintenance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asset alignment with technical, commercial, regulatory, and contractual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w:t>
      </w:r>
      <w:r w:rsidRPr="00745DD3">
        <w:rPr>
          <w:rFonts w:ascii="Roboto Light" w:eastAsia="Roboto Light" w:hAnsi="Roboto Light" w:cs="Roboto Light"/>
          <w:b/>
          <w:bCs/>
          <w:color w:val="404040" w:themeColor="text1" w:themeTint="BF"/>
          <w:sz w:val="20"/>
          <w:szCs w:val="20"/>
        </w:rPr>
        <w:t xml:space="preserve">root-cause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operational risks and vulnerabilities, proposing actionable mitigation strategies that significantly enhanced asset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insightful monthly performance reports for solar and </w:t>
      </w:r>
      <w:r w:rsidRPr="00745DD3">
        <w:rPr>
          <w:rFonts w:ascii="Roboto Light" w:eastAsia="Roboto Light" w:hAnsi="Roboto Light" w:cs="Roboto Light"/>
          <w:b/>
          <w:bCs/>
          <w:color w:val="404040" w:themeColor="text1" w:themeTint="BF"/>
          <w:sz w:val="20"/>
          <w:szCs w:val="20"/>
        </w:rPr>
        <w:t xml:space="preserve">BESS assets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and stakeholders to make informed decisions based on accurate performance data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of </w:t>
      </w:r>
      <w:r w:rsidRPr="00745DD3">
        <w:rPr>
          <w:rFonts w:ascii="Roboto Light" w:eastAsia="Roboto Light" w:hAnsi="Roboto Light" w:cs="Roboto Light"/>
          <w:b/>
          <w:bCs/>
          <w:color w:val="404040" w:themeColor="text1" w:themeTint="BF"/>
          <w:sz w:val="20"/>
          <w:szCs w:val="20"/>
        </w:rPr>
        <w:t xml:space="preserve">system drawings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designs to ensure compliance with engineering standards, contributing to the development of reliable PV and </w:t>
      </w:r>
      <w:r w:rsidRPr="00745DD3">
        <w:rPr>
          <w:rFonts w:ascii="Roboto Light" w:eastAsia="Roboto Light" w:hAnsi="Roboto Light" w:cs="Roboto Light"/>
          <w:b/>
          <w:bCs/>
          <w:color w:val="404040" w:themeColor="text1" w:themeTint="BF"/>
          <w:sz w:val="20"/>
          <w:szCs w:val="20"/>
        </w:rPr>
        <w:t xml:space="preserve">BESS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high-complexity investigations and collaborated across functions to resolve complex issues and optimize engineering processes, improving asset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tickets and validated corrective actions, ensuring timely resolution of </w:t>
      </w:r>
      <w:r w:rsidRPr="00745DD3">
        <w:rPr>
          <w:rFonts w:ascii="Roboto Light" w:eastAsia="Roboto Light" w:hAnsi="Roboto Light" w:cs="Roboto Light"/>
          <w:b/>
          <w:bCs/>
          <w:color w:val="404040" w:themeColor="text1" w:themeTint="BF"/>
          <w:sz w:val="20"/>
          <w:szCs w:val="20"/>
        </w:rPr>
        <w:t xml:space="preserve">system outages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challenges encountered in the renewable energy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w:t>
      </w:r>
      <w:r w:rsidRPr="00745DD3">
        <w:rPr>
          <w:rFonts w:ascii="Roboto Light" w:eastAsia="Roboto Light" w:hAnsi="Roboto Light" w:cs="Roboto Light"/>
          <w:b/>
          <w:bCs/>
          <w:color w:val="404040" w:themeColor="text1" w:themeTint="BF"/>
          <w:sz w:val="20"/>
          <w:szCs w:val="20"/>
        </w:rPr>
        <w:t xml:space="preserve">BESS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throughput and cycle count while assessing battery availability against </w:t>
      </w:r>
      <w:r w:rsidRPr="00745DD3">
        <w:rPr>
          <w:rFonts w:ascii="Roboto Light" w:eastAsia="Roboto Light" w:hAnsi="Roboto Light" w:cs="Roboto Light"/>
          <w:b/>
          <w:bCs/>
          <w:color w:val="404040" w:themeColor="text1" w:themeTint="BF"/>
          <w:sz w:val="20"/>
          <w:szCs w:val="20"/>
        </w:rPr>
        <w:t xml:space="preserve">Long-Term Service Agreements (LTSAs)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w:t>
      </w:r>
      <w:r w:rsidRPr="00745DD3">
        <w:rPr>
          <w:rFonts w:ascii="Roboto Light" w:eastAsia="Roboto Light" w:hAnsi="Roboto Light" w:cs="Roboto Light"/>
          <w:b/>
          <w:bCs/>
          <w:color w:val="404040" w:themeColor="text1" w:themeTint="BF"/>
          <w:sz w:val="20"/>
          <w:szCs w:val="20"/>
        </w:rPr>
        <w:t xml:space="preserve">performance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availability calculations across the portfolio, enhancing the organization’s energy management practices and overall asset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engineering support during the commissioning and functional testing phases, ensuring that new PV and </w:t>
      </w:r>
      <w:r w:rsidRPr="00745DD3">
        <w:rPr>
          <w:rFonts w:ascii="Roboto Light" w:eastAsia="Roboto Light" w:hAnsi="Roboto Light" w:cs="Roboto Light"/>
          <w:b/>
          <w:bCs/>
          <w:color w:val="404040" w:themeColor="text1" w:themeTint="BF"/>
          <w:sz w:val="20"/>
          <w:szCs w:val="20"/>
        </w:rPr>
        <w:t xml:space="preserve">BESS sites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operational and performance criteria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findings to varied audiences, simplifying complex concepts to ensure understanding among non-technical stakeholders, thereby enhancing client relationships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team members on </w:t>
      </w:r>
      <w:r w:rsidRPr="00745DD3">
        <w:rPr>
          <w:rFonts w:ascii="Roboto Light" w:eastAsia="Roboto Light" w:hAnsi="Roboto Light" w:cs="Roboto Light"/>
          <w:b/>
          <w:bCs/>
          <w:color w:val="404040" w:themeColor="text1" w:themeTint="BF"/>
          <w:sz w:val="20"/>
          <w:szCs w:val="20"/>
        </w:rPr>
        <w:t xml:space="preserve">BESS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diagnostics, and availability methodologies, fostering a culture of knowledge-sharing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commercial teams to confirm alignment between technical performance assumptions and commercial modeling, ultimately driving increased transparency and accountability throughout product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diagnostic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standardized asset reporting and enhanced operational reliability, paving the way for improved technical and engineering governance.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for enterprise-level applications, focusing on performance and scalability, which directly contributed to improved user experiences and reinforced product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workflows, improving team collaboration and project delivery timelines while supporting the integration of new features and updates in relevant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and debugging processes, which enhanced software robustness and reliability through collaboration with cross-functional teams including quality assurance and product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technical discussions, translating complex requirements into actionable development tasks, and effectively managing expectations while fostering strong client relationships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solutions for performance optimization in various applications, ensuring responsive designs and high availability by utilizing advanced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effective resource allocation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frameworks into existing architectures, enhancing functionality and user engagement through the adoption of modern technologies and innovative programming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and conducted thorough root-cause analysis for identified issues, effectively resolving defects and ensuring high-quality software delivery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that software interfaces presented optimal user experiences while adhering to best practices for accessibility and responsive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emerging technologies and methodologies, providing leadership and guidance to team members and ensuring continued alignment with industry best practices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technical documentation and training materials, enhancing team onboarding processes and ensuring consistency in software practices and procedures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strategies for data migration and application deployment, enhancing operational efficiencies and ensuring minimal disruption during transitions across varying environments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within the team through mentorship activities, promoting professional growth and supporting the development of junior team members in their technical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