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focused legal professional with 11 years of experience in the software development industry, specializing in web and mobile applications. Proven expertise in compliance, contract management, and corporate governance uniquely tailored to the decentralized finance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TypeScript, Solidity,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Next.js, Zustand, Tailwind CSS, Anchor,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TimescaleDB, SQLite,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AWS ECS, Docker, Vercel, GitHub,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Legal Tools:</w:t>
      </w:r>
      <w:r w:rsidRPr="00745DD3">
        <w:rPr>
          <w:rFonts w:ascii="Roboto Light" w:eastAsia="Roboto Light" w:hAnsi="Roboto Light" w:cs="Roboto Light"/>
          <w:color w:val="404040" w:themeColor="text1" w:themeTint="BF"/>
          <w:sz w:val="20"/>
          <w:szCs w:val="20"/>
        </w:rPr>
        <w:t xml:space="preserve"> Contract Management Software, E-signature Tools, Legal Research Platforms, Regulatory Compliance Tools, Board Meeting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reviewed, and revised legal documents in collaboration with the Chief Legal Officer, ensuring compliance with both internal policies and regulatory standards, crucial for the legal operations of a growing tech startup.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specifically in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legal review processes that encompass a variety of contracts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t>
      </w:r>
      <w:r w:rsidRPr="00745DD3">
        <w:rPr>
          <w:rFonts w:ascii="Roboto Light" w:eastAsia="Roboto Light" w:hAnsi="Roboto Light" w:cs="Roboto Light"/>
          <w:b/>
          <w:bCs/>
          <w:color w:val="404040" w:themeColor="text1" w:themeTint="BF"/>
          <w:sz w:val="20"/>
          <w:szCs w:val="20"/>
        </w:rPr>
        <w:t xml:space="preserve">legal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pertinent to decentralized finance regulations, supporting the development of internal memos that guide compliance strategies and corporate governance practices effectively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external counsel meetings to discuss strategic legal issues, providing insights into taxation, corporate structuring, and international operations affecting the company’s expansion into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implementation of compliance policies across the organization, enhancing the company’s operational practices in relation to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risk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crafting of corporate governance documentation, which included drafting resolutely detailed agendas, meeting minutes, and follow-up correspondences crucial for board meetings and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administrative support to the Chief Legal Officer, managing a complex schedule and travel requirements while ensuring a seamless flow of information across departments involved in legal compliance matters.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formulation of internal compliance documentation, instrumental in navigating the rapidly evolving regulatory landscape surrounding financial products and decentralized applications like </w:t>
      </w:r>
      <w:r w:rsidRPr="00745DD3">
        <w:rPr>
          <w:rFonts w:ascii="Roboto Light" w:eastAsia="Roboto Light" w:hAnsi="Roboto Light" w:cs="Roboto Light"/>
          <w:b/>
          <w:bCs/>
          <w:color w:val="404040" w:themeColor="text1" w:themeTint="BF"/>
          <w:sz w:val="20"/>
          <w:szCs w:val="20"/>
        </w:rPr>
        <w:t xml:space="preserve">ORCA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crypto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existing contracts and legal documents to identify areas for improvement and compliance, ensuring effective risk management and alignment with current laws in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emerging trends in digital asset law, contributing to Orca's proactive approach towards regulatory compliance in the rapidly changing landscape of financial technology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legal team members and interns on foundational legal principles and operational strategies in compliance and governance within a technology-driven environment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broader discussions regarding the strategic direction of legal considerations tied to product offerings in the decentralized finance space, ensuring alignment with the overall vision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updated legal templates to streamline contract review processes, enabling the legal department to operate more efficiently and effectively within a fast-paced startup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key stakeholders across the organization, advocating for the importance of compliance and legal oversight in supporting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proactive strategies to address regulatory challenges, fostering a culture of compliance and legal awareness within the organization, crucial for maintaining a strong market position.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user experience and increasing engagement for corporate clients focused on adopting digital financial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implementing CI/CD pipelines that improved software delivery times and increased reliability in production environments for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build comprehensive software solutions, providing clients with tools that leverage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transaction 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architectural decisions for microservices, improving system resilience and simplifying the integration of legacy systems with emerging decentralized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ensuring regular sprint reviews and adaptable planning that aligned software development with rapidly changing business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and protocols within applications, responding to critical threats and vulnerabilities in line with best practices for digital asset management and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functional and engaging user experiences that met regulatory standards for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timelines and deliverables concurrently, demonstrating strong organizational skills and a commitment to meeting deadlines without compromising quality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for coding standards, agile methodologies, and the principles of responsible software development in the financial technology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acquiring certifications related to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financial services to ensure expertise remained current amidst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quality assurance practices into development workflows, resulting in improved product reliability and user satisfaction in software solutions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technical information to non-technical stakeholders, bridging understanding gaps that facilitated informed decision-making and strategic planning for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