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Network Engineer with over 11 years in software development, specializing in designing, implementing, and securing complex networks. Proficient in diverse networking technologies and tools, dedicated to client satisfaction and continuous improvement in IT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Skills:</w:t>
      </w:r>
      <w:r w:rsidRPr="00745DD3">
        <w:rPr>
          <w:rFonts w:ascii="Roboto Light" w:eastAsia="Roboto Light" w:hAnsi="Roboto Light" w:cs="Roboto Light"/>
          <w:color w:val="404040" w:themeColor="text1" w:themeTint="BF"/>
          <w:sz w:val="20"/>
          <w:szCs w:val="20"/>
        </w:rPr>
        <w:t xml:space="preserve"> LAN, WAN, WLAN, Hybrid Networking, Advanced Routing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Firewalls, VPNs, IDS/IPS, Security Policies, Network Hardening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Cloud Integration, Cloud Security, Hybrid Cloud Solutions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Equipment:</w:t>
      </w:r>
      <w:r w:rsidRPr="00745DD3">
        <w:rPr>
          <w:rFonts w:ascii="Roboto Light" w:eastAsia="Roboto Light" w:hAnsi="Roboto Light" w:cs="Roboto Light"/>
          <w:color w:val="404040" w:themeColor="text1" w:themeTint="BF"/>
          <w:sz w:val="20"/>
          <w:szCs w:val="20"/>
        </w:rPr>
        <w:t xml:space="preserve"> Cisco, Meraki, Barracuda, HPE, Brocade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Protocols and Standards:</w:t>
      </w:r>
      <w:r w:rsidRPr="00745DD3">
        <w:rPr>
          <w:rFonts w:ascii="Roboto Light" w:eastAsia="Roboto Light" w:hAnsi="Roboto Light" w:cs="Roboto Light"/>
          <w:color w:val="404040" w:themeColor="text1" w:themeTint="BF"/>
          <w:sz w:val="20"/>
          <w:szCs w:val="20"/>
        </w:rPr>
        <w:t xml:space="preserve"> TCP/IP, HTTP/S, DNS, DHCP, RADIUS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Server Management Tools:</w:t>
      </w:r>
      <w:r w:rsidRPr="00745DD3">
        <w:rPr>
          <w:rFonts w:ascii="Roboto Light" w:eastAsia="Roboto Light" w:hAnsi="Roboto Light" w:cs="Roboto Light"/>
          <w:color w:val="404040" w:themeColor="text1" w:themeTint="BF"/>
          <w:sz w:val="20"/>
          <w:szCs w:val="20"/>
        </w:rPr>
        <w:t xml:space="preserve"> Windows Server, Active Directory, Group Policies, IIS, File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network assessments to evaluate client infrastructures, enabling streamlined WAN, LAN, WLAN, and Hybrid networks through comprehensive discovery, detailed analysis, and strategic recommendations for successful technology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implemented robust network solutions utilizing </w:t>
      </w:r>
      <w:r w:rsidRPr="00745DD3">
        <w:rPr>
          <w:rFonts w:ascii="Roboto Light" w:eastAsia="Roboto Light" w:hAnsi="Roboto Light" w:cs="Roboto Light"/>
          <w:b/>
          <w:bCs/>
          <w:color w:val="404040" w:themeColor="text1" w:themeTint="BF"/>
          <w:sz w:val="20"/>
          <w:szCs w:val="20"/>
        </w:rPr>
        <w:t xml:space="preserve">Cisco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routers, </w:t>
      </w:r>
      <w:r w:rsidRPr="00745DD3">
        <w:rPr>
          <w:rFonts w:ascii="Roboto Light" w:eastAsia="Roboto Light" w:hAnsi="Roboto Light" w:cs="Roboto Light"/>
          <w:b/>
          <w:bCs/>
          <w:color w:val="404040" w:themeColor="text1" w:themeTint="BF"/>
          <w:sz w:val="20"/>
          <w:szCs w:val="20"/>
        </w:rPr>
        <w:t xml:space="preserve">HPE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switches, and </w:t>
      </w:r>
      <w:r w:rsidRPr="00745DD3">
        <w:rPr>
          <w:rFonts w:ascii="Roboto Light" w:eastAsia="Roboto Light" w:hAnsi="Roboto Light" w:cs="Roboto Light"/>
          <w:b/>
          <w:bCs/>
          <w:color w:val="404040" w:themeColor="text1" w:themeTint="BF"/>
          <w:sz w:val="20"/>
          <w:szCs w:val="20"/>
        </w:rPr>
        <w:t xml:space="preserve">Fortinet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firewalls, ensuring alignment with best practices and client objectives to optimize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complex </w:t>
      </w:r>
      <w:r w:rsidRPr="00745DD3">
        <w:rPr>
          <w:rFonts w:ascii="Roboto Light" w:eastAsia="Roboto Light" w:hAnsi="Roboto Light" w:cs="Roboto Light"/>
          <w:b/>
          <w:bCs/>
          <w:color w:val="404040" w:themeColor="text1" w:themeTint="BF"/>
          <w:sz w:val="20"/>
          <w:szCs w:val="20"/>
        </w:rPr>
        <w:t xml:space="preserve">cloud 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and maximum security for hybrid environments while ensuring scalable solutions for diverse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customize </w:t>
      </w:r>
      <w:r w:rsidRPr="00745DD3">
        <w:rPr>
          <w:rFonts w:ascii="Roboto Light" w:eastAsia="Roboto Light" w:hAnsi="Roboto Light" w:cs="Roboto Light"/>
          <w:b/>
          <w:bCs/>
          <w:color w:val="404040" w:themeColor="text1" w:themeTint="BF"/>
          <w:sz w:val="20"/>
          <w:szCs w:val="20"/>
        </w:rPr>
        <w:t xml:space="preserve">network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tailored to distinct requirements, utilizing advanced techniques in </w:t>
      </w:r>
      <w:r w:rsidRPr="00745DD3">
        <w:rPr>
          <w:rFonts w:ascii="Roboto Light" w:eastAsia="Roboto Light" w:hAnsi="Roboto Light" w:cs="Roboto Light"/>
          <w:b/>
          <w:bCs/>
          <w:color w:val="404040" w:themeColor="text1" w:themeTint="BF"/>
          <w:sz w:val="20"/>
          <w:szCs w:val="20"/>
        </w:rPr>
        <w:t xml:space="preserve">routing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switching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efficiency and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security architectures and policies, identifying gaps and vulnerabilities while recommending strategic hardening practices to elevate client network defenses considerably.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existing network topologies and made actionable recommendations based on industry benchmarks, ensuring compliance with best practices through meticulous documentation and continuous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for junior engineers, promoting knowledge transfer around </w:t>
      </w:r>
      <w:r w:rsidRPr="00745DD3">
        <w:rPr>
          <w:rFonts w:ascii="Roboto Light" w:eastAsia="Roboto Light" w:hAnsi="Roboto Light" w:cs="Roboto Light"/>
          <w:b/>
          <w:bCs/>
          <w:color w:val="404040" w:themeColor="text1" w:themeTint="BF"/>
          <w:sz w:val="20"/>
          <w:szCs w:val="20"/>
        </w:rPr>
        <w:t xml:space="preserve">advanced routing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hybrid solutions, and network security, ultimately fostering a culture of collaboration and innovation within technical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emerging industry trends by engaging with professional development opportunities and continuously updating personal certifications in </w:t>
      </w:r>
      <w:r w:rsidRPr="00745DD3">
        <w:rPr>
          <w:rFonts w:ascii="Roboto Light" w:eastAsia="Roboto Light" w:hAnsi="Roboto Light" w:cs="Roboto Light"/>
          <w:b/>
          <w:bCs/>
          <w:color w:val="404040" w:themeColor="text1" w:themeTint="BF"/>
          <w:sz w:val="20"/>
          <w:szCs w:val="20"/>
        </w:rPr>
        <w:t xml:space="preserve">Cisco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VMware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enhanced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daily operations related to network performance monitoring and reporting, utilizing advanced analysis tools to preemptively address potential performance bottlenecks and ensure optimal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solutions for data storage using </w:t>
      </w:r>
      <w:r w:rsidRPr="00745DD3">
        <w:rPr>
          <w:rFonts w:ascii="Roboto Light" w:eastAsia="Roboto Light" w:hAnsi="Roboto Light" w:cs="Roboto Light"/>
          <w:b/>
          <w:bCs/>
          <w:color w:val="404040" w:themeColor="text1" w:themeTint="BF"/>
          <w:sz w:val="20"/>
          <w:szCs w:val="20"/>
        </w:rPr>
        <w:t xml:space="preserve">FCoE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iSCSI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SAN architectures within client environments to support application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detailed project documentation practices, ensuring clarity and consistency in technical specifications, user guides, and process documentation to assist both technical teams and client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upsell services, facilitating proposal developments and ultimately securing client trust through effective communication and demonstrated expertise in networking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Diligently maintained time accounting and expense reporting to manage project resources effectively, ensuring comprehensive tracking of activities and financial allocation aligned with corporate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strategic planning and implementation of security strategies across the organization, enhancing the resilience of IT systems while fostering a culture of security awareness among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with the Sales Management team, processing feedback from clients to identify sales opportunities and participating actively in proposal development initiatives for closing deals.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develop and maintain enterprise-level applications while providing technical expertise on project timelines and deliverables to ensure on-time project completion.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focused on developing core components of enterprise applications,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improve collaboration and productivity across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database solutions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high-performance data storage and retrieval for large-scale applications to enhance overall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authentication and authorization mechanisms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access to resources and safeguarding sensitive client information within distributed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execution of user interfaces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dynamic, responsive web applications that prioritize user experience and meeting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establish comprehensive testing protocols employing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application performance meet industry standards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to boost team efficiency and knowledge-sharing, emphasizing best practices in coding etiquette and problem-solving strategies during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project retrospectives, providing actionable feedback aimed at continuously improving team dynamics and software development practices for future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client-facing meetings to discuss application capabilities and enhancements, leveraging strong communication skills and technical knowledge to align development with client expectations and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the operations team to enhance deployment frequencies and improve application scalability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process and minimize time-to-market through efficient version control and automated testing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business analysts to translate business requirements into technical specifications, ensuring alignment between stakeholder objectives and technical outputs throughout the application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