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developing scalable web and mobile applications. Proficient in Node.js, AWS, and microservices architecture. Adept at driving engineering best practices and collaborating closely with product management and development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JavaScript,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API Gateway, Kinesis, CloudFormation,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RESTful APIs, GraphQL, Microservices,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Jenkins, GitHub Actions,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Chai, Selenium,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to develop microservices-based applications ensuring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by effectively collaborating with cross-functional teams and stakeholders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high-availability microservice solutions, optimizing infrastructure cost and enhancing application scalability in a demanding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vendor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products facilitating seamless data exchange, which improved functionality and enhanced user experience across various platforms while driving solution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production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Cloud Operations and other technical teams, successfully managing dependencies to ensure smooth deployment of applications and infrastructure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troubleshooting and optimizing </w:t>
      </w:r>
      <w:r w:rsidRPr="00745DD3">
        <w:rPr>
          <w:rFonts w:ascii="Roboto Light" w:eastAsia="Roboto Light" w:hAnsi="Roboto Light" w:cs="Roboto Light"/>
          <w:b/>
          <w:bCs/>
          <w:color w:val="404040" w:themeColor="text1" w:themeTint="BF"/>
          <w:sz w:val="20"/>
          <w:szCs w:val="20"/>
        </w:rPr>
        <w:t xml:space="preserve">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components, utilizing monitoring tools to identify bottlenecks and implement corrective actions that improved system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application support schedule, demonstrating adaptability and quick resolution skills during critical broadcast events and emergencies to minimize service disruptions and maintain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leading to improved code quality, adherence to best practices, and the establishment of a collaborative learning environment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Unix/Linux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deployment tasks, harnessing command-line tools for efficient task execution and system modifications according to project needs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proposing innovative solutions and enhancements to legacy systems, leveraging industry trends and technologies to stay ahead of the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vendors, focusing on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issues and suggesting actionable features that enhanced the end-user experience, showcasing strong communication and negotiation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covering system design and API specifications, ensuring clarity and usability for the engineering team and stakeholders, playing a pivotal role in onboarding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 coding practices, and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competency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applied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clean, maintainable, and scalable codebases that aligned with adopted architectural standards and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user requirements into functional software solutions, demonstrating a strong understanding of the product lifecycle and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infrastructure improvements by analyzing existing architecture through performance metrics, advocating for best practices that resulted in streamlined system operations and enhanced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building high-performance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compliance with industry standards and enhancing performance through efficient code execution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participating in sprint planning and review meetings to align project objectives and deliverables effectively with business requirements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maintenance of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front-end applications and third-party services while adhering to security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managing source code revisions while fostering teamwork and knowledge sharing across different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development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faster delivery cycles for identified software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automated testing frameworks including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the incidence of post-deployment defects through comprehensive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coding standards and best practices, promoting a team culture that valued quality, efficiency, and innovation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system administrators to manage and optimize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ensuring high availability of applications and resources allocated efficiently based on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analytics and insights into application performance while facilitating proactive troubleshooting efforts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and architectural discussions for new projects, employing strategic thinking to ensure scalability and maintainability in software solutions delivered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team initiatives on continuous integration and deployment by documenting processes and promoting testing practices across development efforts, ensuring stakeholders remain informed of progress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integration of new technologies into existing systems, analyzing potential impact and benefits through innovative trial implementations to identify applicable solutions for current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