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Proven track record in building robust applications using Ruby on Rails and modern development methodologies while ensuring high performance and security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Vue.js, Hotwire, CKEditor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AWS, Docker, Kubernetes,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OAuth2, JWT, FedRAMP, GDPR, SSL/TLS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features for complex document management workflows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requests throughout multiple concurrent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translate business requirements into technical specifications, guaranteeing new features align with user-centric design principles and enhance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efficient, and maintainable code while adhering to industry standards for software development practices and security protocols, ensuring robustness against various cybersecurity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maintain code quality, facilitating the sharing of best practices and encouraging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enhancing teamwork and project visibility by engaging in sprints, daily stand-ups, and retrospective meetings which focus on iterative development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metrics of critical features, successfully reducing response times while handling substantial amounts of data throughout various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enrich application capabilities, enhancing functionality and ensuring seamless data exchange, which improved overall user experience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technical documentation for all new features and existing workflows, providing clarity for stakeholders, facilitating future development efforts, and supporting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 transfer sessions to disseminate information regarding best practices for using </w:t>
      </w:r>
      <w:r w:rsidRPr="00745DD3">
        <w:rPr>
          <w:rFonts w:ascii="Roboto Light" w:eastAsia="Roboto Light" w:hAnsi="Roboto Light" w:cs="Roboto Light"/>
          <w:b/>
          <w:bCs/>
          <w:color w:val="404040" w:themeColor="text1" w:themeTint="BF"/>
          <w:sz w:val="20"/>
          <w:szCs w:val="20"/>
        </w:rPr>
        <w:t xml:space="preserve">Hotwire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t>
      </w:r>
      <w:r w:rsidRPr="00745DD3">
        <w:rPr>
          <w:rFonts w:ascii="Roboto Light" w:eastAsia="Roboto Light" w:hAnsi="Roboto Light" w:cs="Roboto Light"/>
          <w:b/>
          <w:bCs/>
          <w:color w:val="404040" w:themeColor="text1" w:themeTint="BF"/>
          <w:sz w:val="20"/>
          <w:szCs w:val="20"/>
        </w:rPr>
        <w:t xml:space="preserve">CKEditor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ongoing projects, promoting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and deployment process, ensuring consistent environment setups across all stages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drastically reducing manual intervention and improving operational efficiency while prioritizing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practices, including unit tests and integration tests, to ensure the quality and reliability of the codebase before production deployment, establishing a solid foundation for future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software development paradigms, fostering their growth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influence product enhancements, advocating for user-driven development and ensuring the final product meets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production issues related to data integration and workflow processes, striving for minimal disruptions to end-user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innovative web applications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associated frameworks, focusing on clean coding practices and maintainability to simplify future updates and feature additions.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relational data, engaged in database optimization and performance tuning to meet the demands of high-traffic applications without slowing down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features and interfaces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accessibility and usability of applications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to assure scalability and reliability while adhering to security best practices, fostering a culture of accountability for the integrity of application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across product management and QA to reinforce a shared understanding of project objectives and priorities while reducing communication gaps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 efforts, promoting transparency and traceability over project progress and fostering a structured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robust testing methodologies, actively involved in debugging sessions to troubleshoot deployment issues and led root cause analyses to enhance future development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decisions regarding the adoption of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thereby increasing application resilience and availability during high-demand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that emphasized adherence to coding standards, sustainability, and efficiency, cultivating a constructive feedback loop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APIs to expose backend services for mobile and web applications, ensuring interoperability across diverse platforms and applications, leading to enhanced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and development trends to propose relevant tools and practices that align with the company's goals, instilling a continuous improvement mindset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onboarding efforts for new engineers, providing comprehensive knowledge transfer sessions aimed at hastening their integration into the team and familiarizing them with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