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Data Analyst with 11 years of experience in software development, focusing on web and mobile applications. Proficient in statistical analysis and root cause analysis, with advanced skills in Python and data visualization tools. Adept at leveraging AI and ML methodologies to enhance performance evaluation in financial contexts.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 C++, MATLAB,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w:t>
      </w:r>
      <w:r w:rsidRPr="00745DD3">
        <w:rPr>
          <w:rFonts w:ascii="Roboto Light" w:eastAsia="Roboto Light" w:hAnsi="Roboto Light" w:cs="Roboto Light"/>
          <w:color w:val="404040" w:themeColor="text1" w:themeTint="BF"/>
          <w:sz w:val="20"/>
          <w:szCs w:val="20"/>
        </w:rPr>
        <w:t xml:space="preserve"> pandas, NumPy, SciPy, Matplotlib, Seaborn, Tableau, Looker, Excel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Tools:</w:t>
      </w:r>
      <w:r w:rsidRPr="00745DD3">
        <w:rPr>
          <w:rFonts w:ascii="Roboto Light" w:eastAsia="Roboto Light" w:hAnsi="Roboto Light" w:cs="Roboto Light"/>
          <w:color w:val="404040" w:themeColor="text1" w:themeTint="BF"/>
          <w:sz w:val="20"/>
          <w:szCs w:val="20"/>
        </w:rPr>
        <w:t xml:space="preserve"> TensorFlow, PyTorch, Scikit-learn, Keras, H2O.ai, OpenAI GPT, NLTK, spaCy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SQLite, Amazon RDS, Microsoft SQL Server, BigQuery,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Techniques:</w:t>
      </w:r>
      <w:r w:rsidRPr="00745DD3">
        <w:rPr>
          <w:rFonts w:ascii="Roboto Light" w:eastAsia="Roboto Light" w:hAnsi="Roboto Light" w:cs="Roboto Light"/>
          <w:color w:val="404040" w:themeColor="text1" w:themeTint="BF"/>
          <w:sz w:val="20"/>
          <w:szCs w:val="20"/>
        </w:rPr>
        <w:t xml:space="preserve"> Hypothesis Testing, Regression Analysis, Time Series Analysis, Cluster Analysis, ANOVA, Factor Analysis, Machine Learning Algorithms, Data Mining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w:t>
      </w:r>
      <w:r w:rsidRPr="00745DD3">
        <w:rPr>
          <w:rFonts w:ascii="Roboto Light" w:eastAsia="Roboto Light" w:hAnsi="Roboto Light" w:cs="Roboto Light"/>
          <w:b/>
          <w:bCs/>
          <w:color w:val="404040" w:themeColor="text1" w:themeTint="BF"/>
          <w:sz w:val="20"/>
          <w:szCs w:val="20"/>
        </w:rPr>
        <w:t xml:space="preserve">failure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AI agent performance, identifying patterns in task execution related to </w:t>
      </w:r>
      <w:r w:rsidRPr="00745DD3">
        <w:rPr>
          <w:rFonts w:ascii="Roboto Light" w:eastAsia="Roboto Light" w:hAnsi="Roboto Light" w:cs="Roboto Light"/>
          <w:b/>
          <w:bCs/>
          <w:color w:val="404040" w:themeColor="text1" w:themeTint="BF"/>
          <w:sz w:val="20"/>
          <w:szCs w:val="20"/>
        </w:rPr>
        <w:t xml:space="preserve">finance-sector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resulting in actionable insights for enhancing AI evaluation frameworks and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w:t>
      </w:r>
      <w:r w:rsidRPr="00745DD3">
        <w:rPr>
          <w:rFonts w:ascii="Roboto Light" w:eastAsia="Roboto Light" w:hAnsi="Roboto Light" w:cs="Roboto Light"/>
          <w:b/>
          <w:bCs/>
          <w:color w:val="404040" w:themeColor="text1" w:themeTint="BF"/>
          <w:sz w:val="20"/>
          <w:szCs w:val="20"/>
        </w:rPr>
        <w:t xml:space="preserve">root cause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determine the impact of task design and complexity on agent performance, collaborating with cross-functional teams to develop scalable solutions for recurring issues affecting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w:t>
      </w:r>
      <w:r w:rsidRPr="00745DD3">
        <w:rPr>
          <w:rFonts w:ascii="Roboto Light" w:eastAsia="Roboto Light" w:hAnsi="Roboto Light" w:cs="Roboto Light"/>
          <w:b/>
          <w:bCs/>
          <w:color w:val="404040" w:themeColor="text1" w:themeTint="BF"/>
          <w:sz w:val="20"/>
          <w:szCs w:val="20"/>
        </w:rPr>
        <w:t xml:space="preserve">multidimensional performance variations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different finance sub-domains, utilizing </w:t>
      </w:r>
      <w:r w:rsidRPr="00745DD3">
        <w:rPr>
          <w:rFonts w:ascii="Roboto Light" w:eastAsia="Roboto Light" w:hAnsi="Roboto Light" w:cs="Roboto Light"/>
          <w:b/>
          <w:bCs/>
          <w:color w:val="404040" w:themeColor="text1" w:themeTint="BF"/>
          <w:sz w:val="20"/>
          <w:szCs w:val="20"/>
        </w:rPr>
        <w:t xml:space="preserve">statistical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evaluate how different variables, such as task types and file complexities, influenced outcomes in AI task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reporting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visualizing data on performance failures and enabling stakeholders to identify weaknesses within the evaluation process and facilitate data-driven discussions for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labeling experts to communicate insights from exploratory data analyses, ensuring that statistical findings translated accurately into actionable improvements and modifications of evaluation criteria and design.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predictive modeling techniques and </w:t>
      </w:r>
      <w:r w:rsidRPr="00745DD3">
        <w:rPr>
          <w:rFonts w:ascii="Roboto Light" w:eastAsia="Roboto Light" w:hAnsi="Roboto Light" w:cs="Roboto Light"/>
          <w:b/>
          <w:bCs/>
          <w:color w:val="404040" w:themeColor="text1" w:themeTint="BF"/>
          <w:sz w:val="20"/>
          <w:szCs w:val="20"/>
        </w:rPr>
        <w:t xml:space="preserve">machine learning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risk assessment in finance applications, fostering innovative approaches towards performance optimization and quality assurance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complex SQL queries to extract and manipulate data for analysis, ensuring relevant datasets were used to generate reliable insights through </w:t>
      </w:r>
      <w:r w:rsidRPr="00745DD3">
        <w:rPr>
          <w:rFonts w:ascii="Roboto Light" w:eastAsia="Roboto Light" w:hAnsi="Roboto Light" w:cs="Roboto Light"/>
          <w:b/>
          <w:bCs/>
          <w:color w:val="404040" w:themeColor="text1" w:themeTint="BF"/>
          <w:sz w:val="20"/>
          <w:szCs w:val="20"/>
        </w:rPr>
        <w:t xml:space="preserve">exploratory 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procedures.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Recommended improvements on task design and rubric structures based on </w:t>
      </w:r>
      <w:r w:rsidRPr="00745DD3">
        <w:rPr>
          <w:rFonts w:ascii="Roboto Light" w:eastAsia="Roboto Light" w:hAnsi="Roboto Light" w:cs="Roboto Light"/>
          <w:b/>
          <w:bCs/>
          <w:color w:val="404040" w:themeColor="text1" w:themeTint="BF"/>
          <w:sz w:val="20"/>
          <w:szCs w:val="20"/>
        </w:rPr>
        <w:t xml:space="preserve">statistical findings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from the analysis, directly influencing the development of better evaluation frameworks tailored to existing agent limitations.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with stakeholders to present findings from extensive data assessments, reinforcing data-driven methodologies and instilling a culture of continual process improvement among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refined existing quality frameworks for AI performance assessment, integrating statistical insights and ensuring alignment with industry benchmarks and best practices for financial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cross-department initiatives to embed data-driven decision-making into project proposals, leveraging statistical evidence to support recommendations for enhancements in AI tasks and operational coherence.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integrating </w:t>
      </w:r>
      <w:r w:rsidRPr="00745DD3">
        <w:rPr>
          <w:rFonts w:ascii="Roboto Light" w:eastAsia="Roboto Light" w:hAnsi="Roboto Light" w:cs="Roboto Light"/>
          <w:b/>
          <w:bCs/>
          <w:color w:val="404040" w:themeColor="text1" w:themeTint="BF"/>
          <w:sz w:val="20"/>
          <w:szCs w:val="20"/>
        </w:rPr>
        <w:t xml:space="preserve">AI/ML familiarization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programs within the team, promoting understanding of LLM evaluation methods and quality metrics among analysts and developers for improved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key performance indicators through comprehensive analytics to track the effectiveness of proposed changes over time and iteratively adapt strategies to suit evolving market and technology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reports outlining key findings and insights derived from performance evaluations that informed strategic planning and execution within teams focused on AI developments in finance.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team meetings and strategy sessions, effectively communicating technical concepts to non-technical stakeholders while promoting a clear understanding of data analysis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large-scale software applications and systems for the finance sector utilizing advanced </w:t>
      </w: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catering to client specifications and performance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ensuring seamless integration of various modules within large software systems, focusing on maintaining stringent quality assurance standards to optimize system reliability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solutions through iterative development while embracing Agile methodologies to rapidly prototype and refine applications, resulting in timely deliveries and enhanced performances across all projects in finance.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databases and conduct data analyses, ensuring data integrity and continuity across software systems while optimizing the extraction and reporting processes for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software solutions leveraging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containerization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Docker, enabling agile development and flexible deployment strategies across multi-environment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third-party integrations and enhance functionality within existing frameworks, advocating cleaner code practices and maintainable system architectures for long-term sustainability.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troubleshooting complex software systems to identify bottlenecks and propose strategic enhancements that greatly improve user experience in finance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technical presentations to stakeholders and fellow engineers, effectively summarizing project timelines, specifications, and phases to ensure alignment and understanding within diverse audiences.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documentation for APIs and software modules, fostering knowledge sharing within teams and ensuring new developers have reference materials available for efficient onboarding.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maintain code quality, with a focus on reusability, clarity, and adherence to prescribed protocols across various </w:t>
      </w:r>
      <w:r w:rsidRPr="00745DD3">
        <w:rPr>
          <w:rFonts w:ascii="Roboto Light" w:eastAsia="Roboto Light" w:hAnsi="Roboto Light" w:cs="Roboto Light"/>
          <w:b/>
          <w:bCs/>
          <w:color w:val="404040" w:themeColor="text1" w:themeTint="BF"/>
          <w:sz w:val="20"/>
          <w:szCs w:val="20"/>
        </w:rPr>
        <w:t xml:space="preserve">software development lifecycle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for continuous integration environments, significantly reducing quality assurance time and ensuring that software releases meet all functional specifications without fail.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to educate teams on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bridging crucial interfaces between traditional development practices and modern data-driven solutions to enhance the overall efficacy of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