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comprehensive experience in designing and developing high-throughput, low-latency systems in the financial services sector. Proven expertise in Java, Linux, and event-sourcing applications, committed to enhancing trading platforms while delivering exceptional customer support and collaborating effectively in remote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C++, JavaScript,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Hibernate, React, Angular, JPA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Time Series Databases, Deephaven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Gradle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Messaging: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TCP/IP, UDP Networking, FIX Messaging, Apache Kafka, RabbitMQ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full software development life cycle for MEMX Trading, collaborating with cross-functional teams to enhance performance and reliability of the trading system deployed across diverse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low-latency, high-throughput trading software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best practices in event-sourcing to optimize transaction processing and system responsiveness under diverse market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Market and Technical Operations teams, utilizing exceptional debugging skills to respond to and resolve production issues effectively, ensuring minimal downtime for clients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collaborative design sessions to ensure architectural integrity and promote use of innovative features that cater to our US Equities and Options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release cycles while maintaining high standards of quality assurance and testing.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enterprise-level software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prioritizing scalable solutions through best software engineering practices to meet dynamic market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critical functionalities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high-performance applications, leveraging knowledge of low-latency processing to enhance user experiences in complex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multidisciplinary teams to troubleshoot production issues and ensure high availability of services, showcasing strong resilience and problem-solving abilities during peak operational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tests and performance benchmarks,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the robustness of applications during code changes and iterative development phases despite tight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and methodologies, fostering a culture of innovation, while continuously enhancing skill sets aligned with industry trends in software development and financial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