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seasoned professional with over 11 years of experience in software development, specializing in content management and instructional design. Passionate about addressing the future of work through coherent curriculum design and strategic content improvement. Possess vast experience in project management, content creation, and utilizing advanced technologies to drive efficiency and learning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Java, PHP, HTML/CSS,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Node.js, React, Angular, Vue.js, Rails,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Development Tools:</w:t>
      </w:r>
      <w:r w:rsidRPr="00745DD3">
        <w:rPr>
          <w:rFonts w:ascii="Roboto Light" w:eastAsia="Roboto Light" w:hAnsi="Roboto Light" w:cs="Roboto Light"/>
          <w:color w:val="404040" w:themeColor="text1" w:themeTint="BF"/>
          <w:sz w:val="20"/>
          <w:szCs w:val="20"/>
        </w:rPr>
        <w:t xml:space="preserve"> Articulate Storyline, Adobe Captivate, LMS, SCORM, xAPI, Camtasia, H5P, Quizlet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Confluence, Slack, Microsoft Teams, Miro,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TensorFlow, OpenAI API, ChatGPT, RPA Tools, Zapier, Automate.io, Power Automate,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dynamic team to explore and adopt advanced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content development, enhancing efficiency and speeding up content lifecycle management in alignment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processes to enable team members in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content approaches to foster skill development and content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proactive content modularization for reuse, collaborating cross-functionally with product stakeholders to align with customer voice and emerging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content improvement lifecycles, ensuring timely updates and the incorporation of stakeholder feedback for continuous improvement in learning materials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standardized the incubation process for new content, defining clear criteria for evaluation and reuse to enhance the quality of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content expert, advising on existing resources and guiding their integration into curricula tailored for corporate training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corporate clients to unveil core learning needs, leveraging insights to shape content offerings effectively aligned with their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gather feedback and direct cross-functional efforts for enhancing the user experience in learning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project management of curriculum updates, rallying collaborators toward a common vision in executing learning objectives in diverse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to ensure educational offerings were accurately aligned with evolving labor market demands and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metrics to inform strategic decisions in content development, continuously optimizing quality and relevance in educational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 matrixed team environment that encouraged collaboration, innovation, and adaptability in responding to changing project requirements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leadership in matrix management, effectively directing resources towards achieving project milestones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aimed at incorporating learning science principles into engaging content, preparing resources for varied audiences including B2B and B2C learners.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quality assurance frameworks to ensure all content met internal and external educational standards and regulatory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delivery of innovative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technologies tailored for enhancing user engagement and application performance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refine product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modern and intuitive web applications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requirements and project plans, ensuring alignment with stakeholder expectations by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best practices in coding and documentation, enhancing project maintainability and paving the way for future scalability through disciplined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to educate peers on utilizing emerging frameworks and languages effectively, thereby fostering a culture of continuous learning and innovation 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ascertain needs and feedback on software solutions, refining products based on user testing and feedback to align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 performance monitoring strategy across applications that utilized analytics to inform development cycles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into existing applications, enhancing functionality and user experience based on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for developed applications, contributing to ease of use and implementation in client environments, ensuring adherence to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with a focus on promoting best coding practices and encouraging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project updates to senior leadership, utilizing clear communication and diplomatic strategies to manage expectations and foster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understanding of changing technologies and industry standards, adapting personal skills and team practices to meet the shifting landscape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