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development and optimization of web and mobile applications. Skilled in leveraging data to drive revenue through effective ad operations and technology management. Excels in collaborating with cross-functional teams to enhance performance, analyze data patterns, and streamline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 Technology &amp; Analytics:</w:t>
      </w:r>
      <w:r w:rsidRPr="00745DD3">
        <w:rPr>
          <w:rFonts w:ascii="Roboto Light" w:eastAsia="Roboto Light" w:hAnsi="Roboto Light" w:cs="Roboto Light"/>
          <w:color w:val="404040" w:themeColor="text1" w:themeTint="BF"/>
          <w:sz w:val="20"/>
          <w:szCs w:val="20"/>
        </w:rPr>
        <w:t xml:space="preserve"> Google Ad Manager, Google Analytics, GTM, Header Bidding, RVAT, Ad-Juster, MOAT, IAS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Excel, Google Sheets, Google Data Studio, SQL,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 Operations:</w:t>
      </w:r>
      <w:r w:rsidRPr="00745DD3">
        <w:rPr>
          <w:rFonts w:ascii="Roboto Light" w:eastAsia="Roboto Light" w:hAnsi="Roboto Light" w:cs="Roboto Light"/>
          <w:color w:val="404040" w:themeColor="text1" w:themeTint="BF"/>
          <w:sz w:val="20"/>
          <w:szCs w:val="20"/>
        </w:rPr>
        <w:t xml:space="preserve"> Programmatic Advertising, Supply Side Platforms (SSP), Demand Side Platforms (DSP), Programmatic Guaranteed (PG), Private Marketplaces (PMPs)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HTML5, CSS3, JavaScript, React, Node.js, Python, Ruby on Rails,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Communication:</w:t>
      </w:r>
      <w:r w:rsidRPr="00745DD3">
        <w:rPr>
          <w:rFonts w:ascii="Roboto Light" w:eastAsia="Roboto Light" w:hAnsi="Roboto Light" w:cs="Roboto Light"/>
          <w:color w:val="404040" w:themeColor="text1" w:themeTint="BF"/>
          <w:sz w:val="20"/>
          <w:szCs w:val="20"/>
        </w:rPr>
        <w:t xml:space="preserve"> Asana, JIRA, Slack, Trello,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ad operations optimizations ensuring revenue shift across multiple platforms, integrating complex technologies like </w:t>
      </w:r>
      <w:r w:rsidRPr="00745DD3">
        <w:rPr>
          <w:rFonts w:ascii="Roboto Light" w:eastAsia="Roboto Light" w:hAnsi="Roboto Light" w:cs="Roboto Light"/>
          <w:b/>
          <w:bCs/>
          <w:color w:val="404040" w:themeColor="text1" w:themeTint="BF"/>
          <w:sz w:val="20"/>
          <w:szCs w:val="20"/>
        </w:rPr>
        <w:t xml:space="preserve">Google Ad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producing notable improvements in high-volume data processing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and implementation strategies for resolving discrepancies in digital ad metrics while mentoring junior staff on best practices in ad operations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vendor relationships, ensuring compliance and timely completion of projects, which improved cross-functional efficiency and streamlined workflows in ad technology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adjusted the ad operations workflow, resulting in more effective channel management, improving service delivery times, and maximizing the overall productivity of the digital ad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streamlined processes for ad trafficking and associated testing, utilizing </w:t>
      </w:r>
      <w:r w:rsidRPr="00745DD3">
        <w:rPr>
          <w:rFonts w:ascii="Roboto Light" w:eastAsia="Roboto Light" w:hAnsi="Roboto Light" w:cs="Roboto Light"/>
          <w:b/>
          <w:bCs/>
          <w:color w:val="404040" w:themeColor="text1" w:themeTint="BF"/>
          <w:sz w:val="20"/>
          <w:szCs w:val="20"/>
        </w:rPr>
        <w:t xml:space="preserve">Ad-Juster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performances, thereby reducing delays in revenue generation across ad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application of various tools including </w:t>
      </w:r>
      <w:r w:rsidRPr="00745DD3">
        <w:rPr>
          <w:rFonts w:ascii="Roboto Light" w:eastAsia="Roboto Light" w:hAnsi="Roboto Light" w:cs="Roboto Light"/>
          <w:b/>
          <w:bCs/>
          <w:color w:val="404040" w:themeColor="text1" w:themeTint="BF"/>
          <w:sz w:val="20"/>
          <w:szCs w:val="20"/>
        </w:rPr>
        <w:t xml:space="preserve">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tracking user interaction, increasing the accuracy of performance metrics reported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evaluating new technology opportunities, effectively testing them, thereby contributing to a dynamic ad strategy that adapts to changing market demands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and sessions for team members, effectively disseminating knowledge of </w:t>
      </w:r>
      <w:r w:rsidRPr="00745DD3">
        <w:rPr>
          <w:rFonts w:ascii="Roboto Light" w:eastAsia="Roboto Light" w:hAnsi="Roboto Light" w:cs="Roboto Light"/>
          <w:b/>
          <w:bCs/>
          <w:color w:val="404040" w:themeColor="text1" w:themeTint="BF"/>
          <w:sz w:val="20"/>
          <w:szCs w:val="20"/>
        </w:rPr>
        <w:t xml:space="preserve">programmatic advertising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compliance, enhancing skill sets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documentation protocols associated with ad operations, allowing for better workflow management and ensuring that knowledge transfer processes were established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processes for ad tags, ensuring accuracy across all digital platforms and resulting in enhanced user experience and ad revenue.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day-to-day performance metrics analysis using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alignment on a unified path towards optimizing ad yield and overall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the finance department to manage invoicing processes, leading to a smoother billing cycle and reinforced financial management practices across various ad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staff on the intricacies of ad operations and campaign lifecycle, fostering a culture of continuous improvement and team motivation to meet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global partners and clients to address issues in real-time, thereby maintaining high levels of service delivery and transparency in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predict revenue through systematic data analysis, ensuring the team was adaptive to trends in digital media consumption.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 departmental strategies by integrating advanced technologies in ad operations, leveraging experience with </w:t>
      </w:r>
      <w:r w:rsidRPr="00745DD3">
        <w:rPr>
          <w:rFonts w:ascii="Roboto Light" w:eastAsia="Roboto Light" w:hAnsi="Roboto Light" w:cs="Roboto Light"/>
          <w:b/>
          <w:bCs/>
          <w:color w:val="404040" w:themeColor="text1" w:themeTint="BF"/>
          <w:sz w:val="20"/>
          <w:szCs w:val="20"/>
        </w:rPr>
        <w:t xml:space="preserve">Google Ad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efficiencies that enriched revenue streams significantly in digital media.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partnerships with stakeholders to manage product development cycles ensuring alignment with advertising objectives, fostering a culture of collaborative innovation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patterns regularly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ad targeting mechanisms to ensure optimal ad placements and improved click-through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troubleshooting of operational issues across multiple ad platforms, thereby maintaining a standard of excellence in our digital asset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focused on PR and marketing strategies, playing a vital role in developing content that attracted high-value audiences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digital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both marketing and development teams understood the backend technologies supporting their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budget process for digital marketing efforts, efficiently allocating resources, and ensuring all financial documents and reporting were accurate and on time to assess campaign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ad campaign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enhanced knowledge transfer that aligned with servicing high-profile client needs within established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