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focusing on web and mobile applications. Proven expertise in data science, machine learning, and SQL, leading teams to drive innovation and deliver robust solutions. Recognized for excellent collaboration skills and ability to translate complex technical concepts for diverse audiences.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JavaScript, C++, Scala,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XGBoost, lightGBM,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Databricks, Docker, Kubernetes,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PostgreSQL, MySQL, MongoDB, Elasticsearch,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Anaconda, Visual Studio Code, PyCharm,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machine learning team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developing and deploying sophisticated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risk and fraud detection systems, ensuring product integrity and customer trust in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operations, to implement robust machine learning solutions that adapted to evolving market needs and stakeholder requests, thereby improving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using statistical analysis to measure the performance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critical adjustments to enhance accuracy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manipulation, transforming datasets to prepare for model development, and ensuring data accuracy and integrity throughout the analysis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algorithms and predictive models that significantly optimized risk assessment procedures, directly contributing to the enhancement of customer experience and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machine learning engineers, fostering talent and promoting a strong team culture focused on continuous learning and development in emerging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framework for code quality assurance, implementing best practices for writing production-grade code that met high standards of robustness and maintainability across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understand user needs, translating them into technical specifications that guided the team in developing impactful machine learning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into the ML workflow, ensuring the team stayed at the forefront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innovations and maintaining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concepts and solutions to both technical and non-technical audiences, effectively communicating the value and implications of machine learning strategies for business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numerous web and mobile application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integration of machine learning elements to improve user engagement and data analytics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processes, optimizing data retrieval and storage for enhanced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design and product teams to prototype, iterate, and implement features that leverage user data analytics, directly aligning with business objectives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development cycles, utilizing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projects were delivered on time and met or exceeded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fostering a culture of excellence and continuous improvement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for application features, focusing on maintaining high code quality and minimizing bugs in production environments, ensuring user satisfaction and operational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and workshops, enhancing team capabilities in machine learning and software engineering methodologies, contributing to overall team skill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complex problem-solving challenges, utilizing critical thinking skills and technical expertise to find innovative solutions in a fast-paced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