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Machine Learning Engineer with over 11 years of experience in software development, specializing in building advanced AI models and data-driven applications for the AEC industry. Proven expertise in deep learning, cloud computing, and data processing, focused on delivering innovative solutions for 2D and 3D geometric data. Committed to fostering collaborative team environments and contributing to projects that integrate modern AI technologies into design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Scala, MATLAB,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Lightning, Ray, Hugging Face,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Apache Spark, Hadoop, SQL Server, MongoDB, PostgreSQL, Elasticsearch, Redis,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SageMaker, DynamoDB, AWS Lambda,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Geometric Data Tools:</w:t>
      </w:r>
      <w:r w:rsidRPr="00745DD3">
        <w:rPr>
          <w:rFonts w:ascii="Roboto Light" w:eastAsia="Roboto Light" w:hAnsi="Roboto Light" w:cs="Roboto Light"/>
          <w:color w:val="404040" w:themeColor="text1" w:themeTint="BF"/>
          <w:sz w:val="20"/>
          <w:szCs w:val="20"/>
        </w:rPr>
        <w:t xml:space="preserve"> OpenCV, CGAL, Blender, MATLAB Toolboxes, MeshLab, vtk, Point Cloud Library, Three.js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requirements and streamline the data pipeline processes, enhancing the processing of large-scale </w:t>
      </w:r>
      <w:r w:rsidRPr="00745DD3">
        <w:rPr>
          <w:rFonts w:ascii="Roboto Light" w:eastAsia="Roboto Light" w:hAnsi="Roboto Light" w:cs="Roboto Light"/>
          <w:b/>
          <w:bCs/>
          <w:color w:val="404040" w:themeColor="text1" w:themeTint="BF"/>
          <w:sz w:val="20"/>
          <w:szCs w:val="20"/>
        </w:rPr>
        <w:t xml:space="preserve">2D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within the AEC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train and optimize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model performance in applications for architectural design and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architectures and integrated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Autodesk’s core applications, enhancing user experiences and operational efficiencies within the AEC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developing and deploying state-of-the-art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aligning design goals with performance metrics to support innovative workflows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fine-tuned machine learning models to ensure high accuracy and low latency, ensuring the delivery of reliable tools that meet evolving project demands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model 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driving improvements through iterative analysis and collaboration with other engineers on diverse design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model architectures and codebases, ensuring clarity in communication and effective tracking of experimental progress for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enhance project flexibility, promoting a culture of responsiveness and adaptability among team members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computational geometry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both traditional and modern geometric processing techniques, facilitating effective solutions to complex design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leverage cloud-native technologies, optimizing deployment workflows through automation processes that reduced overhead and boosted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technical requirements and engaged with stakeholders to design innovative solutions that adhered to industry standards within the </w:t>
      </w:r>
      <w:r w:rsidRPr="00745DD3">
        <w:rPr>
          <w:rFonts w:ascii="Roboto Light" w:eastAsia="Roboto Light" w:hAnsi="Roboto Light" w:cs="Roboto Light"/>
          <w:b/>
          <w:bCs/>
          <w:color w:val="404040" w:themeColor="text1" w:themeTint="BF"/>
          <w:sz w:val="20"/>
          <w:szCs w:val="20"/>
        </w:rPr>
        <w:t xml:space="preserve">AEC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supportive environment that encouraged knowledge sharing and the development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integration of cloud-native capabilities, ensuring that machine learning applications could efficiently service the demands of large organizational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evolve the technology stack utilized in design tools, maintaining Autodesk's competitive edge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augmentation and preprocessing techniques to enhance the quality of </w:t>
      </w:r>
      <w:r w:rsidRPr="00745DD3">
        <w:rPr>
          <w:rFonts w:ascii="Roboto Light" w:eastAsia="Roboto Light" w:hAnsi="Roboto Light" w:cs="Roboto Light"/>
          <w:b/>
          <w:bCs/>
          <w:color w:val="404040" w:themeColor="text1" w:themeTint="BF"/>
          <w:sz w:val="20"/>
          <w:szCs w:val="20"/>
        </w:rPr>
        <w:t xml:space="preserve">geometric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of machine learning models.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while contributing to critical projects that facilitated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applications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architecting scalable data pipelines and preprocessing frameworks that improved the efficiency of model training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 while working on projects involving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model implementations in diverse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techniques within the organization, enhancing the predictive analytics capacity of internal tools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Garnered expertise in deploying applications using advanced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focusing on the utilization of AWS services to streamline operational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frequent collaboration with data scientists to translate theoretical models into practical applications, emphasizing the importance of quality and accuracy in </w:t>
      </w:r>
      <w:r w:rsidRPr="00745DD3">
        <w:rPr>
          <w:rFonts w:ascii="Roboto Light" w:eastAsia="Roboto Light" w:hAnsi="Roboto Light" w:cs="Roboto Light"/>
          <w:b/>
          <w:bCs/>
          <w:color w:val="404040" w:themeColor="text1" w:themeTint="BF"/>
          <w:sz w:val="20"/>
          <w:szCs w:val="20"/>
        </w:rPr>
        <w:t xml:space="preserve">data representation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existing algorithms’ performance by conducting regular assessments and adaptations based on empirical data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programming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optimization techniques, boosting team capability and knowledge in developing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w:t>
      </w:r>
      <w:r w:rsidRPr="00745DD3">
        <w:rPr>
          <w:rFonts w:ascii="Roboto Light" w:eastAsia="Roboto Light" w:hAnsi="Roboto Light" w:cs="Roboto Light"/>
          <w:b/>
          <w:bCs/>
          <w:color w:val="404040" w:themeColor="text1" w:themeTint="BF"/>
          <w:sz w:val="20"/>
          <w:szCs w:val="20"/>
        </w:rPr>
        <w:t xml:space="preserve">data management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enhancing collaboration tooling and automation capabilities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to develop tailored software solutions for unique business needs, ensuring clarity and understanding across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efforts to optimize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within the AEC industry, resulting in the development of tools that achieved significant advancements in project outcomes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mechanisms for the gathered user data, aligning software development strategies with real-world applications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