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Machine Learning Engineer with over 11 years of experience in software development, focusing on web and mobile applications. Proven expertise in Python, TensorFlow, PyTorch, and AWS to deliver impactful AI solutions in the pharmaceutical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MXNet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AWS S3, AWS Lambda, AWS SageMaker,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Libraries:</w:t>
      </w:r>
      <w:r w:rsidRPr="00745DD3">
        <w:rPr>
          <w:rFonts w:ascii="Roboto Light" w:eastAsia="Roboto Light" w:hAnsi="Roboto Light" w:cs="Roboto Light"/>
          <w:color w:val="404040" w:themeColor="text1" w:themeTint="BF"/>
          <w:sz w:val="20"/>
          <w:szCs w:val="20"/>
        </w:rPr>
        <w:t xml:space="preserve"> Pandas, NumPy, Apache Spark, Dask,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 Tools:</w:t>
      </w:r>
      <w:r w:rsidRPr="00745DD3">
        <w:rPr>
          <w:rFonts w:ascii="Roboto Light" w:eastAsia="Roboto Light" w:hAnsi="Roboto Light" w:cs="Roboto Light"/>
          <w:color w:val="404040" w:themeColor="text1" w:themeTint="BF"/>
          <w:sz w:val="20"/>
          <w:szCs w:val="20"/>
        </w:rPr>
        <w:t xml:space="preserve"> Docker, Kubernetes, Terraform, Git,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AI agents using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efficiency across research and clinical operations, while promoting a culture of innovation within the engineering team and broader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applying </w:t>
      </w:r>
      <w:r w:rsidRPr="00745DD3">
        <w:rPr>
          <w:rFonts w:ascii="Roboto Light" w:eastAsia="Roboto Light" w:hAnsi="Roboto Light" w:cs="Roboto Light"/>
          <w:b/>
          <w:bCs/>
          <w:color w:val="404040" w:themeColor="text1" w:themeTint="BF"/>
          <w:sz w:val="20"/>
          <w:szCs w:val="20"/>
        </w:rPr>
        <w:t xml:space="preserve">adaptive problem-solving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AI integration opportunities and develop tailored solutions that meet specific departmental and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with existing </w:t>
      </w:r>
      <w:r w:rsidRPr="00745DD3">
        <w:rPr>
          <w:rFonts w:ascii="Roboto Light" w:eastAsia="Roboto Light" w:hAnsi="Roboto Light" w:cs="Roboto Light"/>
          <w:b/>
          <w:bCs/>
          <w:color w:val="404040" w:themeColor="text1" w:themeTint="BF"/>
          <w:sz w:val="20"/>
          <w:szCs w:val="20"/>
        </w:rPr>
        <w:t xml:space="preserve">cloud-based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response times and improving overall system performance through iterative optimization techniques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AI agent performance, leveraging statistical analysis to drive data-informed improvements, and ensuring effective communication with stakeholders for ongoing enhancements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the latest AI and machine learning developments to maintain competitive edge and contributed to the institute's projects with creative ideas on integrating AI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particularly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robust and efficient AI frameworks, ensuring high levels of data security and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on </w:t>
      </w:r>
      <w:r w:rsidRPr="00745DD3">
        <w:rPr>
          <w:rFonts w:ascii="Roboto Light" w:eastAsia="Roboto Light" w:hAnsi="Roboto Light" w:cs="Roboto Light"/>
          <w:b/>
          <w:bCs/>
          <w:color w:val="404040" w:themeColor="text1" w:themeTint="BF"/>
          <w:sz w:val="20"/>
          <w:szCs w:val="20"/>
        </w:rPr>
        <w:t xml:space="preserve">MLOps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integration processes and facilitated smooth transitions during system upgrades and new feature releases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effective use of AI technologies, fostering an environment that encourages learning, adaptability, and collaboration in tackling complex challenges 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privacy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to ensure compliance in the handling of sensitive patient information throughout the development and deployment of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that led to improved code quality, enhanced reproducibility of builds, and promotion of best practices in machine learning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to understand domain-specific challenges within the pharmaceutical industry and translated those insights into technical requirements for innovative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aimed at reducing system downtime through troubleshooting and proactive maintenance of deployed AI solutions, significantly increasing stakeholder satisfaction with operational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understanding of datasets and leading to more effective training models and refined performance metrics for diminishing errant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experiments to evaluate multiple machine learning models, contributing to the development of first-in-class medical solutions through strategic planning and analytical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machine learning deployment, emphasizing the importance of efficiency, modularity, and maintainability in code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engagement and facilitated real-time data processing and client-server interactions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to personalize user experiences based on behavioral analysis and real-time data processing, significantly improving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ensure smooth user interfaces were built efficiently, using agile methodologies and promoting best practices like continuous integration and deployment in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processes for applications,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simulate different environments, which improved compatibility and deployment efficiency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ensuring high availability and optimized resource usage which led to cost reductions while maintaining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technical and non-technical teams, translating complex technical concepts into easily understandable terms and fostering collaborative project development through enhanced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discussions on architecture design and system scalability, contributing valuable insights from extensive experience with cloud infrastructures and service-oriented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data visualization tools to present analysis findings to stakeholders, effectively communicating insights gathered from backend systems to inform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 troubleshooting and resolving application performance issues in real-time by applying systematic approaches to optimally allocate system resources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RESTful APIs and microservices, enabling seamless integration with third-party services and enhancing overall system capabilities to support dynamic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mindset towards learning emerging technologies, experimenting with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identifying novel solutions tailored for complex analytical problems.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documentation and training sessions on software solutions to ensure team members had the necessary resources to execute tasks effectively and can contribute towards continuous improvement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