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Applied Machine Learning Engineer with over 11 years of experience in software development, specializing in building and deploying ML products for web and mobile applications. Proven expertise in Python, PyTorch, and JAX, with a strong background in deep learning and generative models. Committed to bridging the gap between innovative research and scalable production systems, while fostering a culture of collaboration and mentorship.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TypeScript,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xml:space="preserve"> PyTorch, JAX, TensorFlow, Keras, Scikit-learn, Fastai,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Dask, Apache Spark, Apache Kafka,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Tools:</w:t>
      </w:r>
      <w:r w:rsidRPr="00745DD3">
        <w:rPr>
          <w:rFonts w:ascii="Roboto Light" w:eastAsia="Roboto Light" w:hAnsi="Roboto Light" w:cs="Roboto Light"/>
          <w:color w:val="404040" w:themeColor="text1" w:themeTint="BF"/>
          <w:sz w:val="20"/>
          <w:szCs w:val="20"/>
        </w:rPr>
        <w:t xml:space="preserve"> Docker, Kubernetes, AWS, GCP, Azure ML, Terraform,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Elasticsearch, BigQuery,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Evaluation:</w:t>
      </w:r>
      <w:r w:rsidRPr="00745DD3">
        <w:rPr>
          <w:rFonts w:ascii="Roboto Light" w:eastAsia="Roboto Light" w:hAnsi="Roboto Light" w:cs="Roboto Light"/>
          <w:color w:val="404040" w:themeColor="text1" w:themeTint="BF"/>
          <w:sz w:val="20"/>
          <w:szCs w:val="20"/>
        </w:rPr>
        <w:t xml:space="preserve"> Prometheus, Grafana, TensorBoard, Weights &amp; Biases, ML Observability, DataRobot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deployment of cutting-edge machine learning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transitioning prototypes from research environments into production-ready features, enhancing operational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benchmarking and evaluation strategies, utilizing industry-standard metrics for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latency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scalability of all deployed ML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w:t>
      </w:r>
      <w:r w:rsidRPr="00745DD3">
        <w:rPr>
          <w:rFonts w:ascii="Roboto Light" w:eastAsia="Roboto Light" w:hAnsi="Roboto Light" w:cs="Roboto Light"/>
          <w:b/>
          <w:bCs/>
          <w:color w:val="404040" w:themeColor="text1" w:themeTint="BF"/>
          <w:sz w:val="20"/>
          <w:szCs w:val="20"/>
        </w:rPr>
        <w:t xml:space="preserve">success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quickly iterate on machine learning features, demonstrating a strong ability to adapt and respond to evolving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labeled, and cleaned large datasets for training, ensuring high-quality data input which improved model accuracy for various creative applications, including </w:t>
      </w:r>
      <w:r w:rsidRPr="00745DD3">
        <w:rPr>
          <w:rFonts w:ascii="Roboto Light" w:eastAsia="Roboto Light" w:hAnsi="Roboto Light" w:cs="Roboto Light"/>
          <w:b/>
          <w:bCs/>
          <w:color w:val="404040" w:themeColor="text1" w:themeTint="BF"/>
          <w:sz w:val="20"/>
          <w:szCs w:val="20"/>
        </w:rPr>
        <w:t xml:space="preserve">image enhancement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text-to-image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error analyses and debugging processes across model training, obtaining significant insights that led to stability improvements and more robust performance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experimentation with new model architectures, integrating state-of-the-art techniques into product offerings while fostering a culture of creativity and bold thinking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strategized around potential failure modes in application performance, employing solutions to preemptively address issues, thus bolstering user trust and satisfaction in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that involved leading the development of </w:t>
      </w:r>
      <w:r w:rsidRPr="00745DD3">
        <w:rPr>
          <w:rFonts w:ascii="Roboto Light" w:eastAsia="Roboto Light" w:hAnsi="Roboto Light" w:cs="Roboto Light"/>
          <w:b/>
          <w:bCs/>
          <w:color w:val="404040" w:themeColor="text1" w:themeTint="BF"/>
          <w:sz w:val="20"/>
          <w:szCs w:val="20"/>
        </w:rPr>
        <w:t xml:space="preserve">multimodal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user interactions through innovative features that combined various data types for user-generated content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monitoring tools for ML systems,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health and performance metrics were accurately reported and actionable for ongoing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hands-on workshops and mentorship programs within the team to elevate technical skills in the latest AI technologies, fostering continuous professional development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quality assurance processes prior to product launches, maintaining high delivery standards while optimizing for performance metrics relevant to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internal practices in applied AI, shaping methodologies that are now considered best practices leading to higher success rates in production deployments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experimented with emerging technologies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diffusion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w:t>
      </w:r>
      <w:r w:rsidRPr="00745DD3">
        <w:rPr>
          <w:rFonts w:ascii="Roboto Light" w:eastAsia="Roboto Light" w:hAnsi="Roboto Light" w:cs="Roboto Light"/>
          <w:b/>
          <w:bCs/>
          <w:color w:val="404040" w:themeColor="text1" w:themeTint="BF"/>
          <w:sz w:val="20"/>
          <w:szCs w:val="20"/>
        </w:rPr>
        <w:t xml:space="preserve">Ideogram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remained at the forefront of industry trends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effective feedback channels with the product and engineering teams, ensuring alignment with business strategies and facilitating agile responses to user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thorough documentation for machine learning processes and model iteration, enhancing team navigation through complex workflows and ensuring a shared understanding among all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high-availability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resilience and supporting critical business functions within a global-scale technology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product managers to implement data-driven decisions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which aided in optimizing user experiences and operational workflows across several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refactoring and optimizing existing backend systems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overall system performance, reliability, and maintenance 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product development cycles, contributing to discussions that shaped product strategy through insightful suggestions based on user feedback and historical performance data, embodying a user-centric approach to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and debugging practices for software solutions, employing unit testing frameworks to ensure high code quality and adherence to best practices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and integration tasks using modern CI/CD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transitions from development to production and ensuring timely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dives into production issues, utilizing error tracking and log management tools to diagnose and resolve faults quickly, thereby minimizing downtime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updates to senior management, clearly articulating technical concepts and results, enhancing transparency and fostering understanding among stakeholders with varied technical backgrounds.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design and architecture, fostering a culture of collaboration and continuous improvement within the development team, thereby contributing to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code to enforce best practices and improve software quality while ensuring adherence to coding standards, facilitating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migration projects converting legacy systems to modern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cloud-based solutions, accelerating service modernization and increasing deployment agility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facilitated interaction between frontend interfaces and backend services, ensuring efficient data retrieval and manipulation, aligning with modern service-oriented architectures.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