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MEL Data Science Officer with 11 years of software development experience, specializing in building robust data pipelines, automated reporting systems, and analytical solutions. Expertise in enhancing MEL data quality, implementing data governance practices, and collaborating across global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SQL, Python, Dataverse, Azure Synapse, ETL/ELT, Databricks, Data Lake, Azure Functions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Power BI, DAX, Power Automate, Data Modeling, Dashboard Development, Interactive Dashboards, Visualization Templates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Storage, Azure Data Factory, Azure Machine Learning, Azure DevOps, Azure Logic Apps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xml:space="preserve"> Data Validation, Metadata Management, API Integration, Data Quality Assurance, Version Control, Documentation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xml:space="preserve"> Training &amp; Development, User Assistance, Troubleshooting, Collaborative Solutions, Data Workflow Designs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data pipelines connecting diverse MEL datasets, integrating </w:t>
      </w:r>
      <w:r w:rsidRPr="00745DD3">
        <w:rPr>
          <w:rFonts w:ascii="Roboto Light" w:eastAsia="Roboto Light" w:hAnsi="Roboto Light" w:cs="Roboto Light"/>
          <w:b/>
          <w:bCs/>
          <w:color w:val="404040" w:themeColor="text1" w:themeTint="BF"/>
          <w:sz w:val="20"/>
          <w:szCs w:val="20"/>
        </w:rPr>
        <w:t xml:space="preserve">Dataverse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 Synapse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accessibility and interoperability across all global programs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standardized </w:t>
      </w:r>
      <w:r w:rsidRPr="00745DD3">
        <w:rPr>
          <w:rFonts w:ascii="Roboto Light" w:eastAsia="Roboto Light" w:hAnsi="Roboto Light" w:cs="Roboto Light"/>
          <w:b/>
          <w:bCs/>
          <w:color w:val="404040" w:themeColor="text1" w:themeTint="BF"/>
          <w:sz w:val="20"/>
          <w:szCs w:val="20"/>
        </w:rPr>
        <w:t xml:space="preserve">MEL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models and schemas approved with </w:t>
      </w:r>
      <w:r w:rsidRPr="00745DD3">
        <w:rPr>
          <w:rFonts w:ascii="Roboto Light" w:eastAsia="Roboto Light" w:hAnsi="Roboto Light" w:cs="Roboto Light"/>
          <w:b/>
          <w:bCs/>
          <w:color w:val="404040" w:themeColor="text1" w:themeTint="BF"/>
          <w:sz w:val="20"/>
          <w:szCs w:val="20"/>
        </w:rPr>
        <w:t xml:space="preserve">global indicators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that effectively monitored program performance, outcomes, and indicators, using </w:t>
      </w:r>
      <w:r w:rsidRPr="00745DD3">
        <w:rPr>
          <w:rFonts w:ascii="Roboto Light" w:eastAsia="Roboto Light" w:hAnsi="Roboto Light" w:cs="Roboto Light"/>
          <w:b/>
          <w:bCs/>
          <w:color w:val="404040" w:themeColor="text1" w:themeTint="BF"/>
          <w:sz w:val="20"/>
          <w:szCs w:val="20"/>
        </w:rPr>
        <w:t xml:space="preserve">advanced DAX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calculations for better insights into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practices to ensure data integrity and security, utilizing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audit trails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organizational standards across all MEL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IS/IT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reliable data architecture, reinforcing integration between systems by employing best practices in </w:t>
      </w:r>
      <w:r w:rsidRPr="00745DD3">
        <w:rPr>
          <w:rFonts w:ascii="Roboto Light" w:eastAsia="Roboto Light" w:hAnsi="Roboto Light" w:cs="Roboto Light"/>
          <w:b/>
          <w:bCs/>
          <w:color w:val="404040" w:themeColor="text1" w:themeTint="BF"/>
          <w:sz w:val="20"/>
          <w:szCs w:val="20"/>
        </w:rPr>
        <w:t xml:space="preserve">cloud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data integrity assessments, developing automated scripts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anomaly detection processes, thereby improving data quality within MEL reporting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workflows using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manual input requirements and enhancing the efficiency of </w:t>
      </w:r>
      <w:r w:rsidRPr="00745DD3">
        <w:rPr>
          <w:rFonts w:ascii="Roboto Light" w:eastAsia="Roboto Light" w:hAnsi="Roboto Light" w:cs="Roboto Light"/>
          <w:b/>
          <w:bCs/>
          <w:color w:val="404040" w:themeColor="text1" w:themeTint="BF"/>
          <w:sz w:val="20"/>
          <w:szCs w:val="20"/>
        </w:rPr>
        <w:t xml:space="preserve">program monitoring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ease of access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MEL officers on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Dataverse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essential resources and guidance to improve their capabilities in dashboard utilization and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and optimized data refresh cycles in </w:t>
      </w:r>
      <w:r w:rsidRPr="00745DD3">
        <w:rPr>
          <w:rFonts w:ascii="Roboto Light" w:eastAsia="Roboto Light" w:hAnsi="Roboto Light" w:cs="Roboto Light"/>
          <w:b/>
          <w:bCs/>
          <w:color w:val="404040" w:themeColor="text1" w:themeTint="BF"/>
          <w:sz w:val="20"/>
          <w:szCs w:val="20"/>
        </w:rPr>
        <w:t xml:space="preserve">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Dataverse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performance issues promptly to ensure consistency and reliability of dashboard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global MEL teams, advising on data extraction and visualization techniques, fostering a culture of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enhance data literacy among MEL stakeholders, demonstrating practical applications of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realize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MEL learning initiatives by preparing comprehensive visualizations and performance summaries, helping to translate complex data insights into actionable strategies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cross-country data integration by establishing robust ETL pipelines, which supported unified and coherent access to monitoring data across diverse geographic locations for analytical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and maintaining </w:t>
      </w:r>
      <w:r w:rsidRPr="00745DD3">
        <w:rPr>
          <w:rFonts w:ascii="Roboto Light" w:eastAsia="Roboto Light" w:hAnsi="Roboto Light" w:cs="Roboto Light"/>
          <w:b/>
          <w:bCs/>
          <w:color w:val="404040" w:themeColor="text1" w:themeTint="BF"/>
          <w:sz w:val="20"/>
          <w:szCs w:val="20"/>
        </w:rPr>
        <w:t xml:space="preserve">metadata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dictionaries to promote transparency and traceability in MEL systems organization-wide, ensuring compliance with global reporting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usage-based training sessions that elevated team competence in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solidifying understanding of performance metrics across all org units.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data processing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that enhanced the processing of critical data sets across health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multi-tiered applications that streamlined </w:t>
      </w:r>
      <w:r w:rsidRPr="00745DD3">
        <w:rPr>
          <w:rFonts w:ascii="Roboto Light" w:eastAsia="Roboto Light" w:hAnsi="Roboto Light" w:cs="Roboto Light"/>
          <w:b/>
          <w:bCs/>
          <w:color w:val="404040" w:themeColor="text1" w:themeTint="BF"/>
          <w:sz w:val="20"/>
          <w:szCs w:val="20"/>
        </w:rPr>
        <w:t xml:space="preserve">enterprise 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flow efficiency, and providing stakeholders with actionable insights from large data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SQL-based reporting dashboards for real-time analytics, enabling program managers to monitor project metrics effectively and adjust strategies based on data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integration testing and debugging, ensuring high-quality standards were maintained for all software releases and data systems deployed in various regions.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project alignment, fostering a cooperative environment conducive to sharing ideas and best practices essential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and delivery, engaging in sprint planning and retrospectives that enabled continuous improvement and adaptability within software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processes through the development of steady-state scripts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significant productivity gains in data handling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enhancing code quality and encouraging clever programming solutions to solve complex data-related challenges encountered.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REST APIs for external integration, ensuring seamless data exchange between applications and adhering to organizational standards for data security and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localization project for dashboards resulting in wider usability among global health teams, effectively translating complex data to cater to various audience needs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on software solutions, overseeing best practices and methodologies while mentoring junior engineers in data engineering and critical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workshops focused 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user-driven feedback to improve the overall experience with data retrieval and dashboard interfaces.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