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specializing in backend systems for web and mobile applications. Proven expertise in system architecture, API design, and building highly available distributed systems. Strong collaborative skills with a focus on leading cross-functional teams and mentoring junior engineers to achieve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Golang, C++, JavaScript,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Spring, Django, Node.js, Microservices, GraphQL, RESTful APIs,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DynamoDB,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Optimization:</w:t>
      </w:r>
      <w:r w:rsidRPr="00745DD3">
        <w:rPr>
          <w:rFonts w:ascii="Roboto Light" w:eastAsia="Roboto Light" w:hAnsi="Roboto Light" w:cs="Roboto Light"/>
          <w:color w:val="404040" w:themeColor="text1" w:themeTint="BF"/>
          <w:sz w:val="20"/>
          <w:szCs w:val="20"/>
        </w:rPr>
        <w:t xml:space="preserve"> CI/CD, Jenkins, Git, Ansible, Prometheus, Grafana,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JUnit, Selenium, Mockito, JMeter, OWASP, SonarQube, Fortify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backend services for the Payments Platform, focusing on </w:t>
      </w:r>
      <w:r w:rsidRPr="00745DD3">
        <w:rPr>
          <w:rFonts w:ascii="Roboto Light" w:eastAsia="Roboto Light" w:hAnsi="Roboto Light" w:cs="Roboto Light"/>
          <w:b/>
          <w:bCs/>
          <w:color w:val="404040" w:themeColor="text1" w:themeTint="BF"/>
          <w:sz w:val="20"/>
          <w:szCs w:val="20"/>
        </w:rPr>
        <w:t xml:space="preserve">high-throughput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payment transactions for millions of small businesses with a robust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API endpoints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microservices architecture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integration and performance across several payment processing modules for higher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operations teams to translate complex business requirements into actionable technical designs, optimizing the implementation of critical features supporting real-time payment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code reviews and upheld high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all backend services, mentoring junior developers and instilling best practices in code quality and documentation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directly to production-level code, enhancing the platform's observability and developing </w:t>
      </w:r>
      <w:r w:rsidRPr="00745DD3">
        <w:rPr>
          <w:rFonts w:ascii="Roboto Light" w:eastAsia="Roboto Light" w:hAnsi="Roboto Light" w:cs="Roboto Light"/>
          <w:b/>
          <w:bCs/>
          <w:color w:val="404040" w:themeColor="text1" w:themeTint="BF"/>
          <w:sz w:val="20"/>
          <w:szCs w:val="20"/>
        </w:rPr>
        <w:t xml:space="preserve">robust 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metrics and downtime incidents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the technical direction for payments systems by defining clear architectural principles and design patterns, fostering a culture of innovation and excellence to solve complex fintech challenges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tests for backend systems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w:t>
      </w:r>
      <w:r w:rsidRPr="00745DD3">
        <w:rPr>
          <w:rFonts w:ascii="Roboto Light" w:eastAsia="Roboto Light" w:hAnsi="Roboto Light" w:cs="Roboto Light"/>
          <w:b/>
          <w:bCs/>
          <w:color w:val="404040" w:themeColor="text1" w:themeTint="BF"/>
          <w:sz w:val="20"/>
          <w:szCs w:val="20"/>
        </w:rPr>
        <w:t xml:space="preserve">code coverage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before deployment to production environments, reducing bug counts significantly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architectural decision-making to implement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flexibility of the payments infrastructure, adapting to growth in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refine product roadmaps ensuring alignment with business goals, contributing to the expansion of core payment functionalities and the overall user experience for platform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and workshops to promote the adoption of new frameworks and tools, enhancing team capability in implementing </w:t>
      </w:r>
      <w:r w:rsidRPr="00745DD3">
        <w:rPr>
          <w:rFonts w:ascii="Roboto Light" w:eastAsia="Roboto Light" w:hAnsi="Roboto Light" w:cs="Roboto Light"/>
          <w:b/>
          <w:bCs/>
          <w:color w:val="404040" w:themeColor="text1" w:themeTint="BF"/>
          <w:sz w:val="20"/>
          <w:szCs w:val="20"/>
        </w:rPr>
        <w:t xml:space="preserve">modern backend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drive innovation in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in-depth code audits and developed procedures for security compliance in alignment with industry standards like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security posture of backend systems against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on-call rotations, responding to tier-2 incidents and achieving operational excellence by implementing solutions that reduced the frequency and impact of system outages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financial reconciliation services and automated reporting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analytics capabilities provided to business stakeholders through better data visibility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leading hiring initiatives that identified and recruited top talent for the engineering team, ensuring a diverse and skilled team capable of tackling complex challenges in fintech.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communication across departments to ensure effective project execution and timely delivery of features aligned with company values and goals, emphasizing inclusivity in team discussions.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high availability and performance while leveraging extensive experience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financial tools, implementing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code execution and seamless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customer experiences through user-friendly payment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new features within existing product lines, driving enhancements in data processing capabilities and system performance under stringent regulatory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testing and debugging processes to maintain high-performance standards, utilizing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security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providing guidance and facilitating knowledge transfer on best coding practices and technologies like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optimizing existing applications by implementing new technologies and methodologies leading to enhanced system efficiency and quicker transaction processing times in the financial domain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multiple software development projects simultaneously, providing timely deliverables while adapting to rapidly shifting business strategies to promote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of application designs and protocols for enhancing team understanding of complex integrations, ensuring that internal stakeholders were kept well-informed about system architectures and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systematic refactoring and implementation of best practices in software design, increasing code quality and making features more maintainable by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discussions focusing on architectural improvements and technology upgrades, fostering a culture of innovation that drove product longevity and adaptability well within the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strategic plans for disaster recovery and data protection enhancing compliance measures while minimizing risk exposure, protecting sensitive user data across all developed applications and ensuring a robust security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code reviews, providing constructive feedback that promoted high standards for </w:t>
      </w:r>
      <w:r w:rsidRPr="00745DD3">
        <w:rPr>
          <w:rFonts w:ascii="Roboto Light" w:eastAsia="Roboto Light" w:hAnsi="Roboto Light" w:cs="Roboto Light"/>
          <w:b/>
          <w:bCs/>
          <w:color w:val="404040" w:themeColor="text1" w:themeTint="BF"/>
          <w:sz w:val="20"/>
          <w:szCs w:val="20"/>
        </w:rPr>
        <w:t xml:space="preserve">testability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and maintainability of applications, ensuring that all code submissions met the company's operational efficiency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