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technology leader with over 11 years of experience in software development, specializing in web and mobile applications. Skilled in solution architecture, AI implementation, and creating impactful customer experiences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 JavaScript, C#,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Angular, Node.js, Spring Boot, Express.js,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Kubernetes, Docker,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Elasticsearch, Kafka, Redis, GraphQL, NoSQL,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Architecture:</w:t>
      </w:r>
      <w:r w:rsidRPr="00745DD3">
        <w:rPr>
          <w:rFonts w:ascii="Roboto Light" w:eastAsia="Roboto Light" w:hAnsi="Roboto Light" w:cs="Roboto Light"/>
          <w:color w:val="404040" w:themeColor="text1" w:themeTint="BF"/>
          <w:sz w:val="20"/>
          <w:szCs w:val="20"/>
        </w:rPr>
        <w:t xml:space="preserve"> Microservices, API Development, SOA, Event-Driven Architecture, Data Lakes, AI Integration, Robotic Process Automation (RPA), Hybrid Cloud Solutions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advanced automation solutions leveraging </w:t>
      </w:r>
      <w:r w:rsidRPr="00745DD3">
        <w:rPr>
          <w:rFonts w:ascii="Roboto Light" w:eastAsia="Roboto Light" w:hAnsi="Roboto Light" w:cs="Roboto Light"/>
          <w:b/>
          <w:bCs/>
          <w:color w:val="404040" w:themeColor="text1" w:themeTint="BF"/>
          <w:sz w:val="20"/>
          <w:szCs w:val="20"/>
        </w:rPr>
        <w:t xml:space="preserve">Sprinklr's 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customer engagement while ensuring seamless integration with existing infrastructures across several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w:t>
      </w: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cost efficiencies for multiple enterprise clients in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numerous </w:t>
      </w:r>
      <w:r w:rsidRPr="00745DD3">
        <w:rPr>
          <w:rFonts w:ascii="Roboto Light" w:eastAsia="Roboto Light" w:hAnsi="Roboto Light" w:cs="Roboto Light"/>
          <w:b/>
          <w:bCs/>
          <w:color w:val="404040" w:themeColor="text1" w:themeTint="BF"/>
          <w:sz w:val="20"/>
          <w:szCs w:val="20"/>
        </w:rPr>
        <w:t xml:space="preserve">technical workshops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facilitated in-depth discussions with clients, clearly translating complex technical concepts into actionable business solutions and fostering a deeper understanding of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customized solutions that incorporated cutting-edge </w:t>
      </w:r>
      <w:r w:rsidRPr="00745DD3">
        <w:rPr>
          <w:rFonts w:ascii="Roboto Light" w:eastAsia="Roboto Light" w:hAnsi="Roboto Light" w:cs="Roboto Light"/>
          <w:b/>
          <w:bCs/>
          <w:color w:val="404040" w:themeColor="text1" w:themeTint="BF"/>
          <w:sz w:val="20"/>
          <w:szCs w:val="20"/>
        </w:rPr>
        <w:t xml:space="preserve">automation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the evolving challenges faced by clients in service, social, and marketing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customer discovery sessions to deeply understand architectural frameworks, assisting in formulating strategic recommendations for deploying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thought leadership by contributing to whitepapers and speaking at industry events, establishing credibility and enhancing </w:t>
      </w:r>
      <w:r w:rsidRPr="00745DD3">
        <w:rPr>
          <w:rFonts w:ascii="Roboto Light" w:eastAsia="Roboto Light" w:hAnsi="Roboto Light" w:cs="Roboto Light"/>
          <w:b/>
          <w:bCs/>
          <w:color w:val="404040" w:themeColor="text1" w:themeTint="BF"/>
          <w:sz w:val="20"/>
          <w:szCs w:val="20"/>
        </w:rPr>
        <w:t xml:space="preserve">brand awareness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complex landscape of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guidance on </w:t>
      </w:r>
      <w:r w:rsidRPr="00745DD3">
        <w:rPr>
          <w:rFonts w:ascii="Roboto Light" w:eastAsia="Roboto Light" w:hAnsi="Roboto Light" w:cs="Roboto Light"/>
          <w:b/>
          <w:bCs/>
          <w:color w:val="404040" w:themeColor="text1" w:themeTint="BF"/>
          <w:sz w:val="20"/>
          <w:szCs w:val="20"/>
        </w:rPr>
        <w:t xml:space="preserve">multi-cloud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integrations, assisting clients in navigating the intricacies of integrating multiple cloud services seamlessly into their current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w:t>
      </w:r>
      <w:r w:rsidRPr="00745DD3">
        <w:rPr>
          <w:rFonts w:ascii="Roboto Light" w:eastAsia="Roboto Light" w:hAnsi="Roboto Light" w:cs="Roboto Light"/>
          <w:b/>
          <w:bCs/>
          <w:color w:val="404040" w:themeColor="text1" w:themeTint="BF"/>
          <w:sz w:val="20"/>
          <w:szCs w:val="20"/>
        </w:rPr>
        <w:t xml:space="preserve">multi-cloud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flow and accessibility while strictly adhering to compliance and ethical standards as part of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recognition for ability to lead </w:t>
      </w:r>
      <w:r w:rsidRPr="00745DD3">
        <w:rPr>
          <w:rFonts w:ascii="Roboto Light" w:eastAsia="Roboto Light" w:hAnsi="Roboto Light" w:cs="Roboto Light"/>
          <w:b/>
          <w:bCs/>
          <w:color w:val="404040" w:themeColor="text1" w:themeTint="BF"/>
          <w:sz w:val="20"/>
          <w:szCs w:val="20"/>
        </w:rPr>
        <w:t xml:space="preserve">presales activities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compelling presentations and conducting successful Proofs of Concept (POCs) that demonstrate the strategic value of </w:t>
      </w:r>
      <w:r w:rsidRPr="00745DD3">
        <w:rPr>
          <w:rFonts w:ascii="Roboto Light" w:eastAsia="Roboto Light" w:hAnsi="Roboto Light" w:cs="Roboto Light"/>
          <w:b/>
          <w:bCs/>
          <w:color w:val="404040" w:themeColor="text1" w:themeTint="BF"/>
          <w:sz w:val="20"/>
          <w:szCs w:val="20"/>
        </w:rPr>
        <w:t xml:space="preserve">Sprinklr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engagements with a focus on building long-lasting relationships and acting as a trusted advisor, leading to increased renewals and upsells across the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assessments of existing client infrastructures to define future landscapes and facilitate </w:t>
      </w:r>
      <w:r w:rsidRPr="00745DD3">
        <w:rPr>
          <w:rFonts w:ascii="Roboto Light" w:eastAsia="Roboto Light" w:hAnsi="Roboto Light" w:cs="Roboto Light"/>
          <w:b/>
          <w:bCs/>
          <w:color w:val="404040" w:themeColor="text1" w:themeTint="BF"/>
          <w:sz w:val="20"/>
          <w:szCs w:val="20"/>
        </w:rPr>
        <w:t xml:space="preserve">business 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the ability to marry technical detail with high-level strategic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build human-centric solutions tailored to enhance the end-user experience, significantly improving customer satisfaction metrics across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w:t>
      </w:r>
      <w:r w:rsidRPr="00745DD3">
        <w:rPr>
          <w:rFonts w:ascii="Roboto Light" w:eastAsia="Roboto Light" w:hAnsi="Roboto Light" w:cs="Roboto Light"/>
          <w:b/>
          <w:bCs/>
          <w:color w:val="404040" w:themeColor="text1" w:themeTint="BF"/>
          <w:sz w:val="20"/>
          <w:szCs w:val="20"/>
        </w:rPr>
        <w:t xml:space="preserve">customer success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stakeholders to validate requirements, ensuring that proposed solutions were viable, practical, and aligned with client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AI, automation, and 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best practices and innovative approaches to deliver tailored customer engagement solutions to diverse organizational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w:t>
      </w:r>
      <w:r w:rsidRPr="00745DD3">
        <w:rPr>
          <w:rFonts w:ascii="Roboto Light" w:eastAsia="Roboto Light" w:hAnsi="Roboto Light" w:cs="Roboto Light"/>
          <w:b/>
          <w:bCs/>
          <w:color w:val="404040" w:themeColor="text1" w:themeTint="BF"/>
          <w:sz w:val="20"/>
          <w:szCs w:val="20"/>
        </w:rPr>
        <w:t xml:space="preserve">ethical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ensuring all technology solutions promote responsible practices and contribute positively to the client's customer engagement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software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driving high-quality development practices while adapting to rapidly changing project requirements to meet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requirements gathering to deployment and ongoing maintenance, ensuring robust </w:t>
      </w:r>
      <w:r w:rsidRPr="00745DD3">
        <w:rPr>
          <w:rFonts w:ascii="Roboto Light" w:eastAsia="Roboto Light" w:hAnsi="Roboto Light" w:cs="Roboto Light"/>
          <w:b/>
          <w:bCs/>
          <w:color w:val="404040" w:themeColor="text1" w:themeTint="BF"/>
          <w:sz w:val="20"/>
          <w:szCs w:val="20"/>
        </w:rPr>
        <w:t xml:space="preserve">application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meets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components involving </w:t>
      </w:r>
      <w:r w:rsidRPr="00745DD3">
        <w:rPr>
          <w:rFonts w:ascii="Roboto Light" w:eastAsia="Roboto Light" w:hAnsi="Roboto Light" w:cs="Roboto Light"/>
          <w:b/>
          <w:bCs/>
          <w:color w:val="404040" w:themeColor="text1" w:themeTint="BF"/>
          <w:sz w:val="20"/>
          <w:szCs w:val="20"/>
        </w:rPr>
        <w:t xml:space="preserve">cloud computing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interoperability in enterprise systems and enhancing data-driven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build and refine </w:t>
      </w:r>
      <w:r w:rsidRPr="00745DD3">
        <w:rPr>
          <w:rFonts w:ascii="Roboto Light" w:eastAsia="Roboto Light" w:hAnsi="Roboto Light" w:cs="Roboto Light"/>
          <w:b/>
          <w:bCs/>
          <w:color w:val="404040" w:themeColor="text1" w:themeTint="BF"/>
          <w:sz w:val="20"/>
          <w:szCs w:val="20"/>
        </w:rPr>
        <w:t xml:space="preserve">user-facing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and a strong alignment with best practices for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optimizing existing codebases and implementing additional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responsiveness and a reduction in operational costs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cycles using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allowing teams to deliver updates more frequently without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technical guidance to junior developers, strengthening the overall engineering team’s capabilities in software development best practices and </w:t>
      </w: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to resolve production issues, leveraging </w:t>
      </w:r>
      <w:r w:rsidRPr="00745DD3">
        <w:rPr>
          <w:rFonts w:ascii="Roboto Light" w:eastAsia="Roboto Light" w:hAnsi="Roboto Light" w:cs="Roboto Light"/>
          <w:b/>
          <w:bCs/>
          <w:color w:val="404040" w:themeColor="text1" w:themeTint="BF"/>
          <w:sz w:val="20"/>
          <w:szCs w:val="20"/>
        </w:rPr>
        <w:t xml:space="preserve">data analytics and logging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root causes and implement effective corrective actions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the adoption of innovative development tools and methodologies that contributed to the enhancement of team productivity and overall project success, specifically in </w:t>
      </w:r>
      <w:r w:rsidRPr="00745DD3">
        <w:rPr>
          <w:rFonts w:ascii="Roboto Light" w:eastAsia="Roboto Light" w:hAnsi="Roboto Light" w:cs="Roboto Light"/>
          <w:b/>
          <w:bCs/>
          <w:color w:val="404040" w:themeColor="text1" w:themeTint="BF"/>
          <w:sz w:val="20"/>
          <w:szCs w:val="20"/>
        </w:rPr>
        <w:t xml:space="preserve">container-based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define project scopes and deliver quality solutions on time, ensuring clarity of requirements and transparency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cross-team initiatives to improve integration between software units, focusing on API enhancements and data interchanges that optimized program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development goals with business objectives, facilitating collaborative efforts towards identifying new market opportunities and technological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