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Lead Software Engineer with over 11 years of experience in software development, focusing on web and mobile applications. Proven expertise in leading engineering teams to deliver innovative, compliant, and high-quality software solutions in the medical diagnostics and device industry. Skilled in navigating complex regulatory environments while fostering collaborative, high-performing teams to drive continuous improvement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Ruby, Go,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 Vue.js, Spring Boot,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(GCP), Azure, Docker, Kubernetes, Terraform, Heroku,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JIRA, Confluence, Git, Bitbucket, Jenkins, Postman, Selenium,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Standards &amp; Compliance:</w:t>
      </w:r>
      <w:r w:rsidRPr="00745DD3">
        <w:rPr>
          <w:rFonts w:ascii="Roboto Light" w:eastAsia="Roboto Light" w:hAnsi="Roboto Light" w:cs="Roboto Light"/>
          <w:color w:val="404040" w:themeColor="text1" w:themeTint="BF"/>
          <w:sz w:val="20"/>
          <w:szCs w:val="20"/>
        </w:rPr>
        <w:t xml:space="preserve"> ISO 13485, IEC 62304, FDA Regulations, CLIA, 21 CFR Part 820, CMMI, Agile Methodologies, DevOps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in designing and developing adaptive software solutions, ensuring exceptional quality and functionality in compliance with </w:t>
      </w:r>
      <w:r w:rsidRPr="00745DD3">
        <w:rPr>
          <w:rFonts w:ascii="Roboto Light" w:eastAsia="Roboto Light" w:hAnsi="Roboto Light" w:cs="Roboto Light"/>
          <w:b/>
          <w:bCs/>
          <w:color w:val="404040" w:themeColor="text1" w:themeTint="BF"/>
          <w:sz w:val="20"/>
          <w:szCs w:val="20"/>
        </w:rPr>
        <w:t xml:space="preserve">FDA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thus enhancing diagnostic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 collaborative environment among team members while integrating proper software development practices that improved workflow efficiency, resulting in quicker product delivery cycles and enhanced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the software development life cycle, which resulted in significant improvements in deployment times and continuous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R&amp;D, Quality, Regulatory, and Clinical teams to ensure holistic product development that adheres to regulatory standards, balancing innovation with compliance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reviews and conducted innovative brainstorming sessions, promoting a culture of open communication and innovative problem-solving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scalability by implementing robust data management practices, ensuring a seamless flow of information necessary for high-quality diagnostic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feedback sessions through structured performance reviews, driving both individual and team growth while rewarding proactive problem-solving approaches in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while implementing contingency measures for software releases, resulting in consistent adherence to project schedules and maintaining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standardized software delivery methodologies and best practices, fostering a culture of quality and compliance in the team’s development processes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and validated proof-of-value for new features, ensuring that all software components were user-focused and aligned with the clinical objectives of the diagnostics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knowledge-sharing initiatives among engineers to prevent information silos, resulting in increased collaboration and enhancing team capabilities in tackling complex projects and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that align with organizational goals, significantly enhancing the software development capabilities and improving operational efficiency in delivering next-generation diagnostics.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regulatory submissions and coordinated documentation efforts, ensuring that all software components met necessary compliance requirements while adhering to strict timelines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aimed at elevating the technical skills of team members, creating a knowledgeable and adaptive workforce in the fast-paced environment of molecular diagnostics.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close partnership with product owners and project management office to align on product roadmaps, ensuring all software initiatives were strategically prioritized and delivered on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critical software applications to enhance operational efficiency,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adherence to industry best practices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robust features for mobile applications,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to expand accessibility and functionality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processes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and validating software accuracy while maintaining stringent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leveraged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contributing to continuous feedback loops and iterative development processes that enhanced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promoting a culture of sharing knowledge and skills, which led to improved collaboration and performance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management that supported clinical decision-making processes in diagnostics.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APIs and third-party services, enhancing application capabilities while ensuring seamless user experiences and compliance with security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software validation and verification processes to ensure compliance with </w:t>
      </w:r>
      <w:r w:rsidRPr="00745DD3">
        <w:rPr>
          <w:rFonts w:ascii="Roboto Light" w:eastAsia="Roboto Light" w:hAnsi="Roboto Light" w:cs="Roboto Light"/>
          <w:b/>
          <w:bCs/>
          <w:color w:val="404040" w:themeColor="text1" w:themeTint="BF"/>
          <w:sz w:val="20"/>
          <w:szCs w:val="20"/>
        </w:rPr>
        <w:t xml:space="preserve">IEC 62304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a culture of quality and reliability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architecture and compliance frameworks for internal and external audits, facilitating transparency and reliability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scalability, ensuring robust and secure deployment of diagnostic software solutions for clinical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services to facilitate communication between front-end and back-end systems, which greatly improved application responsiveness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promoting efficient resource management and deployment processes in a cloud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