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Proficient in leading software engineering teams to deliver robust solutions in compliance with industry regulations. Deep expertise in molecular diagnostics and software lifecycle processes, with a proven track record of innovative problem-solving and technical leadership. Strong collaboration skills with cross-functional teams to drive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Go,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Django, Flask, React, Node.js, Express.js, Angular, .NET Core,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MySQL, Redis, Elasticsearch, Cassandra,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Selenium, JUnit, Postman, Cypress, TestNG, Jest, MSTest,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and Compliance:</w:t>
      </w:r>
      <w:r w:rsidRPr="00745DD3">
        <w:rPr>
          <w:rFonts w:ascii="Roboto Light" w:eastAsia="Roboto Light" w:hAnsi="Roboto Light" w:cs="Roboto Light"/>
          <w:color w:val="404040" w:themeColor="text1" w:themeTint="BF"/>
          <w:sz w:val="20"/>
          <w:szCs w:val="20"/>
        </w:rPr>
        <w:t xml:space="preserve"> ISO 13485, IEC 62304, CLIA, FDA Regulations, CMMI, DevOps Practices,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developing innovative solutions tailored for non-invasive cancer detection technologies, ensuring high-quality deliverables that align with </w:t>
      </w:r>
      <w:r w:rsidRPr="00745DD3">
        <w:rPr>
          <w:rFonts w:ascii="Roboto Light" w:eastAsia="Roboto Light" w:hAnsi="Roboto Light" w:cs="Roboto Light"/>
          <w:b/>
          <w:bCs/>
          <w:color w:val="404040" w:themeColor="text1" w:themeTint="BF"/>
          <w:sz w:val="20"/>
          <w:szCs w:val="20"/>
        </w:rPr>
        <w:t xml:space="preserve">regulatory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w:t>
      </w:r>
      <w:r w:rsidRPr="00745DD3">
        <w:rPr>
          <w:rFonts w:ascii="Roboto Light" w:eastAsia="Roboto Light" w:hAnsi="Roboto Light" w:cs="Roboto Light"/>
          <w:b/>
          <w:bCs/>
          <w:color w:val="404040" w:themeColor="text1" w:themeTint="BF"/>
          <w:sz w:val="20"/>
          <w:szCs w:val="20"/>
        </w:rPr>
        <w:t xml:space="preserve">software development lifecycle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ensured seamless integration and compliance for molecular diagnostics solutions, enhancing overall product quality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and knowledge-sharing among engineers,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empowering team members through mentorship and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architecture and design reviews for software systems, balancing stakeholder input with innovative engineering methodologies to drive the development of cutting-edge diagnostic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software processes for reliability and regulatory compliance while maintaining high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validation and verification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of software components, ensuring necessary documentation and testing adhered to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deployment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availability and scalability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proofs-of-concept utilizing modern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feasibility of innovative features while gathering valuable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R&amp;D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Regulatory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departments, ensuring cohesive product development that meets stringent regulatory compliance and accelerates time-to-market for diagnostic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methodologies and technologies into the development workflow, enhancing productivity and adopting new trends in molecular diagnostics and bioinformatics in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project timelines, balancing multiple priorities while delivering innovative software solutions on schedule, facilitating effective communication among cross-functional stakeholders to align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features by applying deep knowledge of </w:t>
      </w:r>
      <w:r w:rsidRPr="00745DD3">
        <w:rPr>
          <w:rFonts w:ascii="Roboto Light" w:eastAsia="Roboto Light" w:hAnsi="Roboto Light" w:cs="Roboto Light"/>
          <w:b/>
          <w:bCs/>
          <w:color w:val="404040" w:themeColor="text1" w:themeTint="BF"/>
          <w:sz w:val="20"/>
          <w:szCs w:val="20"/>
        </w:rPr>
        <w:t xml:space="preserve">bioinformatics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analysis tools to enhance the effectiveness of diagnostic applications, catering to the evolving needs of patients and clinicians.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the PMO to develop strategic product roadmaps, ensuring alignment between engineering teams and business objectives to meet market demand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agile development culture within the engineering team,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sprint planning and backlog refinement, resulting in improved workflow and project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performance management and professional development for direct reports, reinforcing individual growth trajectories while optimizing team dynamics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products, enhancing the overall functionality and user experience through thoughtful architectural design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contributing to the development and implementation of comprehensive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requirements and iterate software designs, employing effective communication skills to ensure alignment between engineering and business objectives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streamlined deployments and improved collaboration among software developers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understand their needs and translated them into technical specifications, ensuring that the software solutions delivered met end-user expectations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integration projects by developing APIs and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interoperability of applications within the technical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fostering a culture of excellence and continuous learning within the team by sharing insights into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scalability, optimizing resource utilization while maintaining the robustness of critical systems deployed on various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applications, emphasizing </w:t>
      </w:r>
      <w:r w:rsidRPr="00745DD3">
        <w:rPr>
          <w:rFonts w:ascii="Roboto Light" w:eastAsia="Roboto Light" w:hAnsi="Roboto Light" w:cs="Roboto Light"/>
          <w:b/>
          <w:bCs/>
          <w:color w:val="404040" w:themeColor="text1" w:themeTint="BF"/>
          <w:sz w:val="20"/>
          <w:szCs w:val="20"/>
        </w:rPr>
        <w:t xml:space="preserve">medical device 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best practices while minimizing vulnerabilities within the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initiatives to uplift team skills in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well-rounded distribution of knowledge regarding best practices and compliance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efforts to maintain ISO certification for product lines by ensuring that software processes adhered to quality management standards throughout development cycles, thereby promoting a culture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transfer sessions within teams, facilitating workshops on emerging </w:t>
      </w:r>
      <w:r w:rsidRPr="00745DD3">
        <w:rPr>
          <w:rFonts w:ascii="Roboto Light" w:eastAsia="Roboto Light" w:hAnsi="Roboto Light" w:cs="Roboto Light"/>
          <w:b/>
          <w:bCs/>
          <w:color w:val="404040" w:themeColor="text1" w:themeTint="BF"/>
          <w:sz w:val="20"/>
          <w:szCs w:val="20"/>
        </w:rPr>
        <w:t xml:space="preserve">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diagnostics to promote innovation and technical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