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web and mobile application development, specializing in secure and scalable solutions leveraging .NET, AWS, and modern coding practices. Proven track record in technical leadership and team mentoring, with a strong background in HIPAA compliance and continuous integration/deployment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.NET 8, C#, ASP.NET Core, TypeScript, Python,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DevOps, Docker, Terraform, CDK, GitHub Actions, Kubernetes,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Redis, S3, RDS/Aurora, SQL, NoSQL, Dapper, EF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OpenTelemetry, Grafana, CloudWatch, Prometheus, ELK Stack, New Relic, DataDog, EventBridge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Test-Driven Development, Agile, Design Patterns, Version Control (Git), Quality Assurance, Microservices, API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distributed backend services using </w:t>
      </w:r>
      <w:r w:rsidRPr="00745DD3">
        <w:rPr>
          <w:rFonts w:ascii="Roboto Light" w:eastAsia="Roboto Light" w:hAnsi="Roboto Light" w:cs="Roboto Light"/>
          <w:b/>
          <w:bCs/>
          <w:color w:val="404040" w:themeColor="text1" w:themeTint="BF"/>
          <w:sz w:val="20"/>
          <w:szCs w:val="20"/>
        </w:rPr>
        <w:t xml:space="preserve">.NET 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to protect patient data and enhance service delivery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cloud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 availability and scalability of critical healthcare applications, meeting stringent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design reviews and established coding standards within the team while mentoring junior engineers on best practices for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PostgreSQL schemas and queries, leveraging indexing strategies to improve application performance significantly, ensuring efficient data retrieval and manipulation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CI/CD processes, integrating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and infrastructure management, resulting in a streamlined development pipeline for robust application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maintained observability frameworks using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actionable dashboards and logging for incident response and performance monitoring, enhancing operational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Security to translate business requirements into secure and scalable designs, ensuring that the software architecture aligns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on emerging AI tooling and best practices for secure data handling in software development, promoting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background processing services for asynchronous tasks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decouple system components and enhance application resilience under load conditions and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architecture and operational procedures, ensuring clarity and maintainability of codebases, while fostering clear communication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AI-driven development tools to enhance productivity in coding and testing processes, successfully integrating solutions that align with </w:t>
      </w:r>
      <w:r w:rsidRPr="00745DD3">
        <w:rPr>
          <w:rFonts w:ascii="Roboto Light" w:eastAsia="Roboto Light" w:hAnsi="Roboto Light" w:cs="Roboto Light"/>
          <w:b/>
          <w:bCs/>
          <w:color w:val="404040" w:themeColor="text1" w:themeTint="BF"/>
          <w:sz w:val="20"/>
          <w:szCs w:val="20"/>
        </w:rPr>
        <w:t xml:space="preserve">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handling protocols and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incident management processes, leading postmortems for critical failures in production systems, fostering a proactive approach to risk mitigation and continuous system improvement as per best industry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implemented secure software development lifecycles (SDLC) practices, focusing on least-privilege IAM and data encryption strategies for sensitive information within the healthcare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disaster recovery planning and execution, implementing resilience strategies using cloud-native patterns to safeguard against data loss and downtime in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audits and optimization of application throughput and latency, using various profiling tools to ensure the highest quality of service delivery for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high-traffic web applications employing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with a focus on robust API designs, ensuring smooth Client-Server interactions and superior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to the design of scalable services that adhere to best practices and use patterns such as </w:t>
      </w:r>
      <w:r w:rsidRPr="00745DD3">
        <w:rPr>
          <w:rFonts w:ascii="Roboto Light" w:eastAsia="Roboto Light" w:hAnsi="Roboto Light" w:cs="Roboto Light"/>
          <w:b/>
          <w:bCs/>
          <w:color w:val="404040" w:themeColor="text1" w:themeTint="BF"/>
          <w:sz w:val="20"/>
          <w:szCs w:val="20"/>
        </w:rPr>
        <w:t xml:space="preserve">CQRS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automation for software releases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adherence to best practices in configuration management and version control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improve frontend experiences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ensuring responsiveness and performance across various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testing practices, fostering a culture of test-driven development (TDD) among team members to achieve higher code quality and reduce bug rates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cross-team initiatives to integrate data analytics features within existing applications, utilizing backend technologies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tools to enhance user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levels of performance by applying best practices in code reviews and mentoring new developers on the principles of clean coding and software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consistent development environments and streamline the shipping of applications across various platforms and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assessed and adopted new technologies to enhance project deliverables, including the implementation of RESTful services and using responsive libraries for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logging and tracking systems within applications, ensuring that user interactions and system behaviors are well recorded for future reference and analysis during debugging and optimization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resource utilization by employing best practices in cost management when working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aiming for an efficient deployment strategy that supported growth without unnecessary expense.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meetings and daily stand-ups to drive progress in agile development processes, effectively managing stakeholder expectations and ensuring alignment across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