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scalable web and mobile applications, specializing in .NET, React, and AWS technologies. Proven track record in leading architectural improvements and delivering high-quality software solutions, leveraging strong technical leadership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React, Node.js, Angular, Express.js,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w:t>
      </w:r>
      <w:r w:rsidRPr="00745DD3">
        <w:rPr>
          <w:rFonts w:ascii="Roboto Light" w:eastAsia="Roboto Light" w:hAnsi="Roboto Light" w:cs="Roboto Light"/>
          <w:color w:val="404040" w:themeColor="text1" w:themeTint="BF"/>
          <w:sz w:val="20"/>
          <w:szCs w:val="20"/>
        </w:rPr>
        <w:t xml:space="preserve"> AWS, Amazon RDS, PostgreSQL, MongoDB, SQL Server,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GitHub Actions,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Jest, Mocha, Cypress, Selenium,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within the core engineering team, focusing on transitioning legacy applications to modern architectures, enhancing application performance and maintainability while ensuring adherence to industry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architects, and other engineers to define and implement advanced software solutions across various technologies, ensuring alignment with business objectives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leveraging automated frameworks to ensure high standards of code quality, usability, and performance, ultimately driving a cultural shift towards continuous improvement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prioritized technical debt across systems, proactively leading initiatives to remediate critical issues and enhance overall system health and resilience, significantly reducing operational overhead and increasing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complex technical challenges, enhancing their skills and promoting a culture of collaborative problem-solving, accountability, and shared ownership of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continuous integration and delivery pipelines, enhancing deployment velocity and reliability through rigorous automation practices, resulting in reduced time-to-market for critical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drove architectural discussions and decisions, advocating for cutting-edge technologies and methodologies that promote scalability, reliability, and operational efficiency, aligning engineering practices with long-term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application behavior and facilitating faster incident response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APIs that ensure seamless integration between front-end and back-end systems, while maintaining high standards of security, performance, and user experience in every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development methodologies, facilitating effective sprint planning and retrospectives that fostered transparency and communication, significantly improving team collaboration and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sharing expertise and best practices that elevated team influence within the wider development community and enhanced personal brand as a thought leader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processes, assessing technical skills of candidates, and ensuring the onboarding of engineers who would elevate team capabilities and foster a culture of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documented engineering best practices, ensuring clear guidelines for code quality, development workflows, and architectural standards that aligned with organizational goals and facilitated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management, identifying potential technical obstacles early in the project lifecycle, mitigating risks through strategic planning and proactive communication with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into existing systems to improve performance and user engagement, continually evaluating industry trends and adapting engineering practices to meet new challenges and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that enabled rapid feature development and deployment, ensuring high availability and fault tolerance across production systems, significantly improving system resilience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Agile teams to prioritize development tasks, ensuring alignment with broader business objectives while maintaining a strong focus on delivering value to end-users through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applications by optimizing key database queries and leveraging caching strategies, resulting in measurable improvements in system response times and user experience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promoting coding standards and best practices, providing constructive feedback that strengthened team capabilities and cultivated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that integrated seamlessly into CI/CD pipelines, resulting in improved release cycles and facilitating faster feedback loops across development teams in response to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cloud solution architecture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designing implementations that adhered to best practices for security, scalability, and cost-efficiency while navigating distributed systems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and coding practices, empowering team members to enhance their technical acumen and apply new knowledge to ongoing projects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automation within the software development lifecycle, implementing solutions that enhanced productivity and reduced time spent on repetitive tasks while maintaining high levels of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