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Lead Software Architect with over 11 years in software development, specializing in creating scalable web and mobile applications. Expertise in C#/.Net, AWS, and modern JS frameworks such as React and Angular. Proven track record of guiding engineering teams to deliver high-quality software solutions while promoting innovative, neuroinclusive educational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Express.js, ASP.NET Core,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&amp; Messaging: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Apache Kafka, RabbitMQ,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GraphQL, Event-Driven Architecture, Unified Modeling Language (UML)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for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C#/.Net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accessibility features to support neuroinclusion in education and workplace settings through effective technology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product and design to define technical roadmaps,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applications to enhance user experience significantly while maintaining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and senior engineers, emphasizing best practices in software design, fostering a culture of continuous education, and encouraging innovations in building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Co-developed and implemented comprehensive architecture standards and practices, striving for seamless integration with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data streaming and messaging.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product’s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ARIA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ensuring that software solutions cater to a diverse user base with varying learning abilities and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architectural reviews to streamline the development process across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deployment and orchestration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the performance and scalability of applications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efficient data persistence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relational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technical concepts clearly to stakeholders, bridging the gap between technology and business to facilitate collaboration and drive product enhancements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CI/CD pipelines for seamless application deployments, ensuring the reliability and availability of services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architectural discussions to enhance software functionality and maintainability, actively participating in technical forums and advocacy for best coding practices among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state management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enhance data handling capabilities and optimize rendering performance for improved end-user experiences in educational software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real-time data processing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concurrent data streaming and effective communication between distributed application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evolution of the product development life cycle, utilizing Agile methodologies to deliver quality software iterations that resonate with user engagement and accessibility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strategic efforts, ensuring alignment on goals related to technology adoption, performance metrics, and architectural standards that meet organizational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proposed technology solutions that align with the company's vision for inclusivity and accessibility, actively engaging in R&amp;D activities to encourage innovation within the engineering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via responsive designs and interactive features meticulously implemented to facilitate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iteratively design software features that elevated functionality while ensuring adherence to high standards of coding and architectural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transformation of legacy systems to modern architectures through refactoring and re-platforming efforts that emphasized performance, user experience, and code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accessibility improvements across projects,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an inclusive environment for diverse users through careful attention to design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build automated testing frameworks for applications, deploying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software reliability and facilitate rapid delivery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drive the development process, facilitating sprint planning sessions, and retrospectives to identify challenges, celebrate successes, and continuously improve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prototype and implement user-centric features that enhance educational content delivery, reflecting best practices in responsive web design and interaction modeling.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best practices in software engineering, leading with a focus on security, code quality, maintenance, and scalability throughout the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event-driven architectures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effectively manage workflow processes and improve application performance during peak usage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detailing architectural standards and software design patterns employed in various projects, sharing insights and fostering knowledge transfer within the engineering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flow and communication between disparate systems by implementing APIs aligned with industry standards, enabling better interoperability and reducing time to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collaborations to solve complex software challenges, promoting knowledge sharing and providing mentorship to new team members, cultivating a culture of growth and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