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and specializing in NetSuite configurations and system integrations. Proven track record of leveraging SuiteScript, REST/SOAP APIs, and advanced reporting technologies to optimize business processes and enhance operational efficiency. Excels in fast-paced environments, demonstrating strong analytical skills alongside a commitment to fostering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SuiteScript, SQL, Python, HTML, CSS, TypeScript,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SuiteTalk, Node.js, Express.js,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Technologies:</w:t>
      </w:r>
      <w:r w:rsidRPr="00745DD3">
        <w:rPr>
          <w:rFonts w:ascii="Roboto Light" w:eastAsia="Roboto Light" w:hAnsi="Roboto Light" w:cs="Roboto Light"/>
          <w:color w:val="404040" w:themeColor="text1" w:themeTint="BF"/>
          <w:sz w:val="20"/>
          <w:szCs w:val="20"/>
        </w:rPr>
        <w:t xml:space="preserve"> NetSuite, Advanced Revenue Management (ARM), SuiteBilling, NetSuite OneWorld, SuiteFlow, Middleware (Boomi, MuleSoft), Celigo, Workato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Oracle Database, MongoDB, Microsoft SQL Server, Redis,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Analytics:</w:t>
      </w:r>
      <w:r w:rsidRPr="00745DD3">
        <w:rPr>
          <w:rFonts w:ascii="Roboto Light" w:eastAsia="Roboto Light" w:hAnsi="Roboto Light" w:cs="Roboto Light"/>
          <w:color w:val="404040" w:themeColor="text1" w:themeTint="BF"/>
          <w:sz w:val="20"/>
          <w:szCs w:val="20"/>
        </w:rPr>
        <w:t xml:space="preserve"> Tableau, Power BI, Looker, Excel, SuiteAnalytics Workbook, REST API, Reports &amp; Dashboards, KPI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 Jenkins, Docker, Kubernetes, AWS, Azure DevOps,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configuration, customization, and administration of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systems, significantly improving system flexibility and ensuring robust alignment with dynamic business requirements for enhanced performance across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SuiteScript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for automation and systems integration, utilizing both </w:t>
      </w:r>
      <w:r w:rsidRPr="00745DD3">
        <w:rPr>
          <w:rFonts w:ascii="Roboto Light" w:eastAsia="Roboto Light" w:hAnsi="Roboto Light" w:cs="Roboto Light"/>
          <w:b/>
          <w:bCs/>
          <w:color w:val="404040" w:themeColor="text1" w:themeTint="BF"/>
          <w:sz w:val="20"/>
          <w:szCs w:val="20"/>
        </w:rPr>
        <w:t xml:space="preserve">SuiteScript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SuiteScript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operations and reduced manual processing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dashboards and </w:t>
      </w:r>
      <w:r w:rsidRPr="00745DD3">
        <w:rPr>
          <w:rFonts w:ascii="Roboto Light" w:eastAsia="Roboto Light" w:hAnsi="Roboto Light" w:cs="Roboto Light"/>
          <w:b/>
          <w:bCs/>
          <w:color w:val="404040" w:themeColor="text1" w:themeTint="BF"/>
          <w:sz w:val="20"/>
          <w:szCs w:val="20"/>
        </w:rPr>
        <w:t xml:space="preserve">KPI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for Finance and Operations teams, using complex saved searches and tailored reports to provide actionable insights and foster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integrity testing for system upgrades and implementation of new features, ensuring minimal disruption during rollout while maintaining a high level of system reliability and integrity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processes to identify bottlenecks and developed scalable workflows that aligned with evolving business needs, driving efficiency and improving user experience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between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applications, including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Concur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synchronization and real-time reporting capabilities for critical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requirements and developed detailed use cases, technical specifications, and process maps, which improved knowledge sharing and built a robust framework for ongoing system enhancements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across multiple time zones to execute end-to-end projects, demonstrating strong project management capabilities and ensuring alignment of system enhancements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functional lead in both production and sandbox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providing ongoing user support and training while ensuring the platform’s strategic roadmap met company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technical documentation and architecture designs for integrations and workflows, facilitating better governance and improving compliance standards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protocols, and change management strategies to enhance deployment efficiency and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architectural guidance on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integration issues, which empowered the team and fostered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to ensure compliance with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enhance internal controls, contributing to a stronger governance environment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between </w:t>
      </w:r>
      <w:r w:rsidRPr="00745DD3">
        <w:rPr>
          <w:rFonts w:ascii="Roboto Light" w:eastAsia="Roboto Light" w:hAnsi="Roboto Light" w:cs="Roboto Light"/>
          <w:b/>
          <w:bCs/>
          <w:color w:val="404040" w:themeColor="text1" w:themeTint="BF"/>
          <w:sz w:val="20"/>
          <w:szCs w:val="20"/>
        </w:rPr>
        <w:t xml:space="preserve">Business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Finance, and Operations teams for prioritizing high-impact enhancements, ensuring alignment with broader business strategies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implemented industry best practices in development and integration processes, supporting the organization in staying ahead of market trends and technology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 application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multiple high-profile projects that required effective collaboration with cross-functional teams to achieve project goals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enterprise-level applications, focusing on performance optimization and introducing best practices in code architecture to support the scalability of developed solutions within the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to ensure quality in software releases, including unit, integration, and end-to-end testing, which consistently resulted in robust applications and fewer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increased functionality and improved use cases for clients, thereby significantly enhancing the company's product offerings 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for project management, participating in regular sprint planning, retrospectives, and daily stand-ups, ensuring a continuous feedback loop that improved product quality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features based on customer feedback, which increased user engagement and satisfaction, proving the capacity to balance user needs with technical feasibility in solution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create responsive web applications that met user interface and experience standards, proving adaptability in incorporating design changes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a culture of quality and learning within the engineering team, which ensured high standards in coding practices and enhanced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modification, and reporting, ensuring that external and internal stakeholders received accurate analytics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w:t>
      </w:r>
      <w:r w:rsidRPr="00745DD3">
        <w:rPr>
          <w:rFonts w:ascii="Roboto Light" w:eastAsia="Roboto Light" w:hAnsi="Roboto Light" w:cs="Roboto Light"/>
          <w:b/>
          <w:bCs/>
          <w:color w:val="404040" w:themeColor="text1" w:themeTint="BF"/>
          <w:sz w:val="20"/>
          <w:szCs w:val="20"/>
        </w:rPr>
        <w:t xml:space="preserve">cloud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enabling the transition of legacy applications to more modern cloud environments, which enhanced operational efficiency and reduced overall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 transfer sessions to junior engineers, fostering skill development across the team, enhancing overall team capability and ensuring the effective onboarding of new technologies or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users and stakeholders, helping to promote understanding of new functionalities and ensuring high adoption rates of newly implemented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