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software development, particularly in building and enhancing web and mobile applications. Proven expertise in Java, Spring, and Hibernate, complemented by a strong background in CI/CD and Agile methodologies. Adept at architecting solutions and leading development teams to deliver robust software products that drive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Hibernate, Cucumber, JUnit,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MySQL, PostgreSQL, MongoDB, Oracle, JDBC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Karma, Selenium, Mockito,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driving architectural design and implementation of enterprise-level Java applications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in a highly agile environment, contributing 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and implementing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design reviews to ensure compliance with architectural standards while mentoring junior developers to enhance their coding and design skills within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interactions between frontend applications and backend services, employing standardized principles for better integration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significantly improving deployment efficiency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fostering an adaptive software development process that maximizes team output and product quality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coding standards initiatives and peer code reviews to uphold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reduced technical debt and improved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strategies through TDD, ensuring the creation of robust solutions by integrating continuous testing 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identify and address issues found in both manual and automated testing phases, ensuring seamless delivery of high-quality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milestones and software deliverables to stakeholders during sprint reviews, translating technical achievements into business value for enhanced transparency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instituting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version control and dependency management across diverse project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responsive designs that provide exceptional user experiences on diverse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phases to increase release frequencies while reducing manual errors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development by utilizing database management systems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data storage solutions in line with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to foster knowledge sharing and enhance coding best practices within the team, focusing on collaborative solutions to complex software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retrospectives with teams to assess outcomes, adapt strategies, and improve processes for future projects, ensuring continuous improvement within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tests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 correctness and user satisfaction in real-world scenarios during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