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engineering leader with 11 years of experience in managing distributed engineering teams and transforming legacy systems into scalable, modular architectures. Proven expertise in AWS, React, TypeScript, and Ruby on Rails for web and mobile applications, with a track record of establishing effective engineering practices and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Ruby, PHP, Python,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Ruby on Rails, Next.js, WordPress, Express.js,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Docker, Kubernetes, AWS Lambda, Serverless,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SQL, NoSQL, ETL/ELT, Data Modeling, Apache Kafka, AWS Kinesis, Apache Spark,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Security:</w:t>
      </w:r>
      <w:r w:rsidRPr="00745DD3">
        <w:rPr>
          <w:rFonts w:ascii="Roboto Light" w:eastAsia="Roboto Light" w:hAnsi="Roboto Light" w:cs="Roboto Light"/>
          <w:color w:val="404040" w:themeColor="text1" w:themeTint="BF"/>
          <w:sz w:val="20"/>
          <w:szCs w:val="20"/>
        </w:rPr>
        <w:t xml:space="preserve"> CI/CD, Git, Jenkins, Automated Testing, SOC 2 Compliance, GDPR Compliance, Data Encryption, Cloud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transformation of fragmented engineering practices at ivision by implementing unified architecture strategies that enhanced team collaboration and streamlined workflows, fostering a culture of innovation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modernization of core technology platforms within the ivision portfolio, focusing on optimizing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reducing costs significantly while ensuring high availability and scalability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security protocols to harden systems, addressing critical vulnerabilities and ensuring compliance with regulatory standards while maintaining operational efficiency across diverse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disciplined engineering standards at ivision, promoting best practices in software development and operational excellence, while aligning team objectives with overall business goals across multiple brands.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leaders to translate complex business requirements into a clear technical roadmap, ensuring alignment on shared services and strategic priorities across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consolidation of redundant systems, leading the team in delivering modular, API-driven architectures that supported seamless integrations with various third-party services and improved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documentation and knowledge management systems that preserved institutional knowledge, empowering teams to onboard new members quickly while reducing dependency on key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cross-functional teams in establishing operational excellence through effective project management methodologies and agile practices, ensuring timely delivery of engineering projects that met business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career paths within the engineering organization at ivision, focusing on enhancing skills and retaining top talent through mentorship and professional development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establishment of shared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that improved the quality of deliverables and fostered a collaborative environment across the distributed teams in North and South America.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automation strategies to replace manual processes, resulting in enhanced operational efficiency and reduced human error across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measure and report consistent metrics, focusing on platform reliability, conversion rates, and data analytics, ensuring business leaders had clear visibility into technology performance and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managed vendor relationships and budgets across multiple brands, optimizing costs and maximizing leverage to reduce redundancies in technology investments while ensuring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offshore teams across various time zones, fostering collaboration and aligning efforts with the overall technology strategy while driving continuous improvement in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cultural shift from reactive firefighting to proactive development practices, encouraging a mindset focused on long-term engineering excellence and sustainable practices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web applications at Microsoft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performance across key digital platforms involved in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at Microsoft to deliver full-stack web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alignment with business objectives and customer needs during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from monolithic to microservices architecture at Microsoft,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resilience, scalability, and deployment speed while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deployment processes at Microsoft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high-quality deliverables and accelerating the software development lifecycle across various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driving best practices in code quality and security compliance at Microsoft, conducting regular code reviews and establishing guidelines that adhered to industry standards and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data engineering initiatives at Microsoft, optimizing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enhanced data accessibility and accuracy, thereby supporting advanced analytics and reporting capabilities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a data pipeline integrating various systems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data flow and analytics for decision-making processes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at Microsoft, effectively managing sprint cycles and collaborating with product stakeholders to prioritize feature development and deliver value incrementally.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mentoring junior engineers within Microsoft, fostering a culture of learning and knowledge sharing, ultimately enhancing team capabilities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production issues at Microsoft, coordinating cross-functional teams to resolve critical incidents quickly while minimizing downtime and impact on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at Microsoft, improving development speed and consistency while adhering to best practices in UI design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infrastructure effectively at Microsoft to optimize application performance, ensuring reliable service delivery while implementing cost-management strategies to maintain budget compliance.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