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scientist with over 11 years of experience in software development, specializing in statistical analysis, machine learning, and predictive modeling for web and mobile applications. Proven track record in building robust data pipelines and extracting meaningful insights to drive strategic decisions in healthcare contexts. Fluent in building causal inference models and utilizing advanced data storytelling techniques to communicate findings effectively to stakeholders, ensuring alignment between data insights and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Scikit-learn, Keras, PyTorch,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xml:space="preserve"> Bayesian Inference, A/B Testing, Causal Inference, Regression Analysis, Time Series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Airflow, ETL Process, Hadoop,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Databricks,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for predicting customer lifetime value, resulting in enhanced marketing strategies that effectively targeted key customer segments and reduced churn rates significantly across the healthcare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analyses utilizing </w:t>
      </w:r>
      <w:r w:rsidRPr="00745DD3">
        <w:rPr>
          <w:rFonts w:ascii="Roboto Light" w:eastAsia="Roboto Light" w:hAnsi="Roboto Light" w:cs="Roboto Light"/>
          <w:b/>
          <w:bCs/>
          <w:color w:val="404040" w:themeColor="text1" w:themeTint="BF"/>
          <w:sz w:val="20"/>
          <w:szCs w:val="20"/>
        </w:rPr>
        <w:t xml:space="preserve">Bayesian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the effectiveness of various provider initiatives, producing insights that directly influenced service enhancement strategies within mental healthcare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engineers, to design data pipelines and workflows that improved </w:t>
      </w:r>
      <w:r w:rsidRPr="00745DD3">
        <w:rPr>
          <w:rFonts w:ascii="Roboto Light" w:eastAsia="Roboto Light" w:hAnsi="Roboto Light" w:cs="Roboto Light"/>
          <w:b/>
          <w:bCs/>
          <w:color w:val="404040" w:themeColor="text1" w:themeTint="BF"/>
          <w:sz w:val="20"/>
          <w:szCs w:val="20"/>
        </w:rPr>
        <w:t xml:space="preserve">data 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integrity, accuracy, and availability in real-time applications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statistical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cost estimation, enabling the organization to optimize its budget allocation for various projects and ensuring significant cost savings over the planning period.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analyzed the results to validate the impact of new features on user engagement, which played a vital role in product optimization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reports and visualizations summarizing key insights derived from large datasets,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to executive leadership and facilitated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for </w:t>
      </w:r>
      <w:r w:rsidRPr="00745DD3">
        <w:rPr>
          <w:rFonts w:ascii="Roboto Light" w:eastAsia="Roboto Light" w:hAnsi="Roboto Light" w:cs="Roboto Light"/>
          <w:b/>
          <w:bCs/>
          <w:color w:val="404040" w:themeColor="text1" w:themeTint="BF"/>
          <w:sz w:val="20"/>
          <w:szCs w:val="20"/>
        </w:rPr>
        <w:t xml:space="preserve">data storytelling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their analyses effectively communicated actionable insights to stakeholders with varying levels of data literacy, fostering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development of a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tracks marketing campaign performance metrics, applying various </w:t>
      </w:r>
      <w:r w:rsidRPr="00745DD3">
        <w:rPr>
          <w:rFonts w:ascii="Roboto Light" w:eastAsia="Roboto Light" w:hAnsi="Roboto Light" w:cs="Roboto Light"/>
          <w:b/>
          <w:bCs/>
          <w:color w:val="404040" w:themeColor="text1" w:themeTint="BF"/>
          <w:sz w:val="20"/>
          <w:szCs w:val="20"/>
        </w:rPr>
        <w:t xml:space="preserve">statistical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measure success and recommend refinements to future campaigns based on empirical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advanced algorithms for incrementality testing, influencing marketing strategies and boosting overall campaign effectiveness through robust analytical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deep-dive analyses into ambiguous data trends, employing causal inference techniques to unravel key business challenges and leveraging findings to enhance operational efficiencies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t>
      </w:r>
      <w:r w:rsidRPr="00745DD3">
        <w:rPr>
          <w:rFonts w:ascii="Roboto Light" w:eastAsia="Roboto Light" w:hAnsi="Roboto Light" w:cs="Roboto Light"/>
          <w:b/>
          <w:bCs/>
          <w:color w:val="404040" w:themeColor="text1" w:themeTint="BF"/>
          <w:sz w:val="20"/>
          <w:szCs w:val="20"/>
        </w:rPr>
        <w:t xml:space="preserve">data-driven attribution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the company to assess the impact of different marketing channels, thereby refining advertising spend for maximum ROI within the customer acquisition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with a focus on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times and ensuring robust data flows across the organization’s data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refining </w:t>
      </w:r>
      <w:r w:rsidRPr="00745DD3">
        <w:rPr>
          <w:rFonts w:ascii="Roboto Light" w:eastAsia="Roboto Light" w:hAnsi="Roboto Light" w:cs="Roboto Light"/>
          <w:b/>
          <w:bCs/>
          <w:color w:val="404040" w:themeColor="text1" w:themeTint="BF"/>
          <w:sz w:val="20"/>
          <w:szCs w:val="20"/>
        </w:rPr>
        <w:t xml:space="preserve">media mix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enabled optimized resource allocation across various advertising platforms, thus increasing overall campaign performance across varied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key performance indicators (KPIs) for new product features based on empirical findings from </w:t>
      </w:r>
      <w:r w:rsidRPr="00745DD3">
        <w:rPr>
          <w:rFonts w:ascii="Roboto Light" w:eastAsia="Roboto Light" w:hAnsi="Roboto Light" w:cs="Roboto Light"/>
          <w:b/>
          <w:bCs/>
          <w:color w:val="404040" w:themeColor="text1" w:themeTint="BF"/>
          <w:sz w:val="20"/>
          <w:szCs w:val="20"/>
        </w:rPr>
        <w:t xml:space="preserve">statistical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product-market fit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data-driven decision-making through workshops aimed to enhance team understanding of </w:t>
      </w:r>
      <w:r w:rsidRPr="00745DD3">
        <w:rPr>
          <w:rFonts w:ascii="Roboto Light" w:eastAsia="Roboto Light" w:hAnsi="Roboto Light" w:cs="Roboto Light"/>
          <w:b/>
          <w:bCs/>
          <w:color w:val="404040" w:themeColor="text1" w:themeTint="BF"/>
          <w:sz w:val="20"/>
          <w:szCs w:val="20"/>
        </w:rPr>
        <w:t xml:space="preserve">causal inference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their application within business contexts, driving strategic objectives forward.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statistical analyses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large datasets,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derive insights that informed strategic product decisions and optimizations for workplace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productive relationships with cross-disciplinary teams to implement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effectively educating stakeholders on methodologies and the significance of insights generated.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compile and integrate multiple </w:t>
      </w:r>
      <w:r w:rsidRPr="00745DD3">
        <w:rPr>
          <w:rFonts w:ascii="Roboto Light" w:eastAsia="Roboto Light" w:hAnsi="Roboto Light" w:cs="Roboto Light"/>
          <w:b/>
          <w:bCs/>
          <w:color w:val="404040" w:themeColor="text1" w:themeTint="BF"/>
          <w:sz w:val="20"/>
          <w:szCs w:val="20"/>
        </w:rPr>
        <w:t xml:space="preserve">data sources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consistency and accuracy of datasets utilized for critical business analyses, enhancing reliability in conclusions drawn from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warehousing solutions, integrating vast amounts of unstructured data and preparing it for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analytical findings through compelling visualizations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digest and act on data-driven insights quickly and effectively for project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innovative predictive models for engineering teams, focusing on reliability and maintainability metrics, which supported informed decisions on product enhancements and system improvements in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process of aggregating customer feedback data, employing </w:t>
      </w:r>
      <w:r w:rsidRPr="00745DD3">
        <w:rPr>
          <w:rFonts w:ascii="Roboto Light" w:eastAsia="Roboto Light" w:hAnsi="Roboto Light" w:cs="Roboto Light"/>
          <w:b/>
          <w:bCs/>
          <w:color w:val="404040" w:themeColor="text1" w:themeTint="BF"/>
          <w:sz w:val="20"/>
          <w:szCs w:val="20"/>
        </w:rPr>
        <w:t xml:space="preserve">quantitative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to prioritize roadmap initiatives based on user insights and operational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data analysis and visualization, fostering a collaborative learning environment and enhancing overall team efficacy in project execution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effective communications concerning detailed </w:t>
      </w:r>
      <w:r w:rsidRPr="00745DD3">
        <w:rPr>
          <w:rFonts w:ascii="Roboto Light" w:eastAsia="Roboto Light" w:hAnsi="Roboto Light" w:cs="Roboto Light"/>
          <w:b/>
          <w:bCs/>
          <w:color w:val="404040" w:themeColor="text1" w:themeTint="BF"/>
          <w:sz w:val="20"/>
          <w:szCs w:val="20"/>
        </w:rPr>
        <w:t xml:space="preserve">technical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presentations, ensuring data narratives were accessible and actionable for various stakeholders, driving clarity in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best practices for </w:t>
      </w:r>
      <w:r w:rsidRPr="00745DD3">
        <w:rPr>
          <w:rFonts w:ascii="Roboto Light" w:eastAsia="Roboto Light" w:hAnsi="Roboto Light" w:cs="Roboto Light"/>
          <w:b/>
          <w:bCs/>
          <w:color w:val="404040" w:themeColor="text1" w:themeTint="BF"/>
          <w:sz w:val="20"/>
          <w:szCs w:val="20"/>
        </w:rPr>
        <w:t xml:space="preserve">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culture of continuous learning and skills enhancement among software engineers and analysts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cross-team initiatives for integrating Agile methodologies into </w:t>
      </w:r>
      <w:r w:rsidRPr="00745DD3">
        <w:rPr>
          <w:rFonts w:ascii="Roboto Light" w:eastAsia="Roboto Light" w:hAnsi="Roboto Light" w:cs="Roboto Light"/>
          <w:b/>
          <w:bCs/>
          <w:color w:val="404040" w:themeColor="text1" w:themeTint="BF"/>
          <w:sz w:val="20"/>
          <w:szCs w:val="20"/>
        </w:rPr>
        <w:t xml:space="preserve">data science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collaboration and reducing time to market for analysis and data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of analytical processes and findings, enabling replication of results and providing a clear audit trail for compliance and strategic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