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Lead Data Architect with over 11 years in software development focusing on data architecture, data warehousing, and scalable data solutions. Proven ability to integrate complex data systems and mentor cross-functional teams, leveraging expertise in cloud technologies and advanced SQL for effective business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xml:space="preserve"> Data Modeling, Data Governance, ETL/ELT, Real-Time Data Pipelines,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Snowflake, Databricks, Google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Apache Airflow, Azure Data Factory, Amazon Glue, Kafka, dbt,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Query Languages:</w:t>
      </w:r>
      <w:r w:rsidRPr="00745DD3">
        <w:rPr>
          <w:rFonts w:ascii="Roboto Light" w:eastAsia="Roboto Light" w:hAnsi="Roboto Light" w:cs="Roboto Light"/>
          <w:color w:val="404040" w:themeColor="text1" w:themeTint="BF"/>
          <w:sz w:val="20"/>
          <w:szCs w:val="20"/>
        </w:rPr>
        <w:t xml:space="preserve"> SQL, NoSQL, OLAP, Dimensional Modeling, Star Schema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GitHub Actions, Jenkins, Terraform,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scalable data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ivision, promoting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that significantly improved data quality and accessibility for analytics and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at ivision, defining </w:t>
      </w:r>
      <w:r w:rsidRPr="00745DD3">
        <w:rPr>
          <w:rFonts w:ascii="Roboto Light" w:eastAsia="Roboto Light" w:hAnsi="Roboto Light" w:cs="Roboto Light"/>
          <w:b/>
          <w:bCs/>
          <w:color w:val="404040" w:themeColor="text1" w:themeTint="BF"/>
          <w:sz w:val="20"/>
          <w:szCs w:val="20"/>
        </w:rPr>
        <w:t xml:space="preserve">data integration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ensured consistency and integrity in data, successfully transitioning complex systems to a modern architecture tailored for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ETL/ELT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ivision, utilizing tools like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processing and enhance the efficiency of data pipelines and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ivision using </w:t>
      </w:r>
      <w:r w:rsidRPr="00745DD3">
        <w:rPr>
          <w:rFonts w:ascii="Roboto Light" w:eastAsia="Roboto Light" w:hAnsi="Roboto Light" w:cs="Roboto Light"/>
          <w:b/>
          <w:bCs/>
          <w:color w:val="404040" w:themeColor="text1" w:themeTint="BF"/>
          <w:sz w:val="20"/>
          <w:szCs w:val="20"/>
        </w:rPr>
        <w:t xml:space="preserve">Dimensional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ensuring high accuracy and integrity of data utilized for comprehensive reporting and business intelligence.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real-time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at ivision, enabling timely data availability for mission-critical applications and analytics initiatives that drove strategic business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at ivision, fostering technical growth within the team while promoting best practices for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optimization across the data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selected appropriate cloud platforms at ivision, notably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a future-ready infrastructure that supports evolving data storage and processing requirements for our enterprise.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regular </w:t>
      </w:r>
      <w:r w:rsidRPr="00745DD3">
        <w:rPr>
          <w:rFonts w:ascii="Roboto Light" w:eastAsia="Roboto Light" w:hAnsi="Roboto Light" w:cs="Roboto Light"/>
          <w:b/>
          <w:bCs/>
          <w:color w:val="404040" w:themeColor="text1" w:themeTint="BF"/>
          <w:sz w:val="20"/>
          <w:szCs w:val="20"/>
        </w:rPr>
        <w:t xml:space="preserve">security audits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vulnerability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collaboration with IT security teams at ivision, enhancing the organization’s data protection measures aligned with compliance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guidelines for </w:t>
      </w:r>
      <w:r w:rsidRPr="00745DD3">
        <w:rPr>
          <w:rFonts w:ascii="Roboto Light" w:eastAsia="Roboto Light" w:hAnsi="Roboto Light" w:cs="Roboto Light"/>
          <w:b/>
          <w:bCs/>
          <w:color w:val="404040" w:themeColor="text1" w:themeTint="BF"/>
          <w:sz w:val="20"/>
          <w:szCs w:val="20"/>
        </w:rPr>
        <w:t xml:space="preserve">data 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ivision, implementing automated testing protocols that ensured the accuracy of datasets utilized for key business analytics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to gather requirements for data initiatives at ivision, translating complex technical concepts into business terms that effectively communicated the value of data-driven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designed effective strategies for </w:t>
      </w:r>
      <w:r w:rsidRPr="00745DD3">
        <w:rPr>
          <w:rFonts w:ascii="Roboto Light" w:eastAsia="Roboto Light" w:hAnsi="Roboto Light" w:cs="Roboto Light"/>
          <w:b/>
          <w:bCs/>
          <w:color w:val="404040" w:themeColor="text1" w:themeTint="BF"/>
          <w:sz w:val="20"/>
          <w:szCs w:val="20"/>
        </w:rPr>
        <w:t xml:space="preserve">data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BI tools such as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ivision, ensuring seamless connectivity for improved data visualization and dashboarding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from legacy systems to a unified </w:t>
      </w:r>
      <w:r w:rsidRPr="00745DD3">
        <w:rPr>
          <w:rFonts w:ascii="Roboto Light" w:eastAsia="Roboto Light" w:hAnsi="Roboto Light" w:cs="Roboto Light"/>
          <w:b/>
          <w:bCs/>
          <w:color w:val="404040" w:themeColor="text1" w:themeTint="BF"/>
          <w:sz w:val="20"/>
          <w:szCs w:val="20"/>
        </w:rPr>
        <w:t xml:space="preserve">data warehouse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ivision, focusing on modern architectures that support advanced analytics and insights across all organizational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warehousing solutions at ivision, optimizing data storage and retrieval processes while ensuring </w:t>
      </w:r>
      <w:r w:rsidRPr="00745DD3">
        <w:rPr>
          <w:rFonts w:ascii="Roboto Light" w:eastAsia="Roboto Light" w:hAnsi="Roboto Light" w:cs="Roboto Light"/>
          <w:b/>
          <w:bCs/>
          <w:color w:val="404040" w:themeColor="text1" w:themeTint="BF"/>
          <w:sz w:val="20"/>
          <w:szCs w:val="20"/>
        </w:rPr>
        <w:t xml:space="preserve">cost efficiency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across various data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workshops at ivision to keep the team updated on emerging trends in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evolving best practices to foster a culture of continual learning and adaptation.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w:t>
      </w:r>
      <w:r w:rsidRPr="00745DD3">
        <w:rPr>
          <w:rFonts w:ascii="Roboto Light" w:eastAsia="Roboto Light" w:hAnsi="Roboto Light" w:cs="Roboto Light"/>
          <w:b/>
          <w:bCs/>
          <w:color w:val="404040" w:themeColor="text1" w:themeTint="BF"/>
          <w:sz w:val="20"/>
          <w:szCs w:val="20"/>
        </w:rPr>
        <w:t xml:space="preserve">Azure Synapse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ivision, enhancing data processing capabilities and enabling more sophisticated analyses to support the company’s strategic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innovative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that enhanced the capabilities of diverse projects, focusing on creating frameworks that support high-performance analytics and data processing at scale.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establishment of advanced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cloud platforms, particularly enhancing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like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efficient data operations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development teams at Microsoft to implement robust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ensured compliance, security and quality of data assets across various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of scalable </w:t>
      </w:r>
      <w:r w:rsidRPr="00745DD3">
        <w:rPr>
          <w:rFonts w:ascii="Roboto Light" w:eastAsia="Roboto Light" w:hAnsi="Roboto Light" w:cs="Roboto Light"/>
          <w:b/>
          <w:bCs/>
          <w:color w:val="404040" w:themeColor="text1" w:themeTint="BF"/>
          <w:sz w:val="20"/>
          <w:szCs w:val="20"/>
        </w:rPr>
        <w:t xml:space="preserve">data warehouses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processed large volumes of data, ensuring the integration of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within Microsoft’s tech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programming languages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to develop seamless integrations between data sources and analytical platforms, optimizing flows for data access and query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conducted training sessions at Microsoft, bridging the gap between technical teams and stakeholders by clearly defining data-related methodologies and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querying techniques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stakeholders to make informed decisions based on real-time data insights through intuitive dashboards and reports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projects involving </w:t>
      </w:r>
      <w:r w:rsidRPr="00745DD3">
        <w:rPr>
          <w:rFonts w:ascii="Roboto Light" w:eastAsia="Roboto Light" w:hAnsi="Roboto Light" w:cs="Roboto Light"/>
          <w:b/>
          <w:bCs/>
          <w:color w:val="404040" w:themeColor="text1" w:themeTint="BF"/>
          <w:sz w:val="20"/>
          <w:szCs w:val="20"/>
        </w:rPr>
        <w:t xml:space="preserve">Star and Snowflake schemas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efficiency of data retrieval processes utilized by various applications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emerging technologies during hackathons at Microsoft to rapidly prototype and validate new data-driven applications, fostering an innovative and dynamic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collaboration at Microsoft to gather comprehensive requirements, translating complex data needs into actionable solutions that align with executive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t>
      </w:r>
      <w:r w:rsidRPr="00745DD3">
        <w:rPr>
          <w:rFonts w:ascii="Roboto Light" w:eastAsia="Roboto Light" w:hAnsi="Roboto Light" w:cs="Roboto Light"/>
          <w:b/>
          <w:bCs/>
          <w:color w:val="404040" w:themeColor="text1" w:themeTint="BF"/>
          <w:sz w:val="20"/>
          <w:szCs w:val="20"/>
        </w:rPr>
        <w:t xml:space="preserve">data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modern tools and methodologies at Microsoft, focusing on enhancing system performance, reducing redundancies, and driving increased operational visibility within the data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code reviews and technical discussions at Microsoft aimed at ensuring high-quality standards were met in developing scalable architectures that supported agency-wide data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