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software developer with 11 years of experience specializing in building scalable enterprise solutions, web and mobile applications, and using advanced automation frameworks. Expert in Microsoft Power Platform, Azure AI Services, and applying AI governance frameworks to maximize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Python, TypeScript, SQL, HTML/CSS,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Microsoft Power Automate, Power Apps, Dataverse, UiPath, Blue Prism, Zapier, Automation Anywhere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Azure AI Services, Azure OpenAI, Azure DevOps, Microsoft 365, AWS, Google Cloud Platform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Copilot Studio, React, Node.js, Express.js, Django, Flask,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Azure DevOps, Jira, Trello, Slack, Confluence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SQL Server, PostgreSQL, NoSQL, MongoDB, Oracle DB,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Power Automate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for enterprise applications, providing critical guidance on best practices, advancements in technology adoption, and enhancing workflow efficiency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highly complex </w:t>
      </w:r>
      <w:r w:rsidRPr="00745DD3">
        <w:rPr>
          <w:rFonts w:ascii="Roboto Light" w:eastAsia="Roboto Light" w:hAnsi="Roboto Light" w:cs="Roboto Light"/>
          <w:b/>
          <w:bCs/>
          <w:color w:val="404040" w:themeColor="text1" w:themeTint="BF"/>
          <w:sz w:val="20"/>
          <w:szCs w:val="20"/>
        </w:rPr>
        <w:t xml:space="preserve">Copilot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successfully integrated </w:t>
      </w:r>
      <w:r w:rsidRPr="00745DD3">
        <w:rPr>
          <w:rFonts w:ascii="Roboto Light" w:eastAsia="Roboto Light" w:hAnsi="Roboto Light" w:cs="Roboto Light"/>
          <w:b/>
          <w:bCs/>
          <w:color w:val="404040" w:themeColor="text1" w:themeTint="BF"/>
          <w:sz w:val="20"/>
          <w:szCs w:val="20"/>
        </w:rPr>
        <w:t xml:space="preserve">Azure 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traditional business processes and ensuring compliance with strict security and </w:t>
      </w:r>
      <w:r w:rsidRPr="00745DD3">
        <w:rPr>
          <w:rFonts w:ascii="Roboto Light" w:eastAsia="Roboto Light" w:hAnsi="Roboto Light" w:cs="Roboto Light"/>
          <w:b/>
          <w:bCs/>
          <w:color w:val="404040" w:themeColor="text1" w:themeTint="BF"/>
          <w:sz w:val="20"/>
          <w:szCs w:val="20"/>
        </w:rPr>
        <w:t xml:space="preserve">AI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owners, to define technical requirements and subsequently translate them into feasible implementations using </w:t>
      </w:r>
      <w:r w:rsidRPr="00745DD3">
        <w:rPr>
          <w:rFonts w:ascii="Roboto Light" w:eastAsia="Roboto Light" w:hAnsi="Roboto Light" w:cs="Roboto Light"/>
          <w:b/>
          <w:bCs/>
          <w:color w:val="404040" w:themeColor="text1" w:themeTint="BF"/>
          <w:sz w:val="20"/>
          <w:szCs w:val="20"/>
        </w:rPr>
        <w:t xml:space="preserve">Microsoft 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modular design principles and established coding standards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knowledge sharing and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Devised strategic approaches to integrate </w:t>
      </w:r>
      <w:r w:rsidRPr="00745DD3">
        <w:rPr>
          <w:rFonts w:ascii="Roboto Light" w:eastAsia="Roboto Light" w:hAnsi="Roboto Light" w:cs="Roboto Light"/>
          <w:b/>
          <w:bCs/>
          <w:color w:val="404040" w:themeColor="text1" w:themeTint="BF"/>
          <w:sz w:val="20"/>
          <w:szCs w:val="20"/>
        </w:rPr>
        <w:t xml:space="preserve">Power Apps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data sources, enabling seamless interoperability and significantly improving user experiences for our enterprise applications and customer interaction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Chaired multiple Agile ceremonies, ensuring streamlined communication and cooperation among team members, which resulted in enhanced productivity and the timely delivery of automation solutions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logging and monitoring solutions for </w:t>
      </w:r>
      <w:r w:rsidRPr="00745DD3">
        <w:rPr>
          <w:rFonts w:ascii="Roboto Light" w:eastAsia="Roboto Light" w:hAnsi="Roboto Light" w:cs="Roboto Light"/>
          <w:b/>
          <w:bCs/>
          <w:color w:val="404040" w:themeColor="text1" w:themeTint="BF"/>
          <w:sz w:val="20"/>
          <w:szCs w:val="20"/>
        </w:rPr>
        <w:t xml:space="preserve">automated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transparency, accountability, and operational excellence across various business operations within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w:t>
      </w:r>
      <w:r w:rsidRPr="00745DD3">
        <w:rPr>
          <w:rFonts w:ascii="Roboto Light" w:eastAsia="Roboto Light" w:hAnsi="Roboto Light" w:cs="Roboto Light"/>
          <w:b/>
          <w:bCs/>
          <w:color w:val="404040" w:themeColor="text1" w:themeTint="BF"/>
          <w:sz w:val="20"/>
          <w:szCs w:val="20"/>
        </w:rPr>
        <w:t xml:space="preserve">AI governance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safety, explainability, and compliance, effectively enhancing overall </w:t>
      </w:r>
      <w:r w:rsidRPr="00745DD3">
        <w:rPr>
          <w:rFonts w:ascii="Roboto Light" w:eastAsia="Roboto Light" w:hAnsi="Roboto Light" w:cs="Roboto Light"/>
          <w:b/>
          <w:bCs/>
          <w:color w:val="404040" w:themeColor="text1" w:themeTint="BF"/>
          <w:sz w:val="20"/>
          <w:szCs w:val="20"/>
        </w:rPr>
        <w:t xml:space="preserve">AI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the responsible use of machine learning models in business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ensure adherence to industry standards and best practices, thus contributing to the establishment of quality benchmarks within all software and automation processes executed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w:t>
      </w:r>
      <w:r w:rsidRPr="00745DD3">
        <w:rPr>
          <w:rFonts w:ascii="Roboto Light" w:eastAsia="Roboto Light" w:hAnsi="Roboto Light" w:cs="Roboto Light"/>
          <w:b/>
          <w:bCs/>
          <w:color w:val="404040" w:themeColor="text1" w:themeTint="BF"/>
          <w:sz w:val="20"/>
          <w:szCs w:val="20"/>
        </w:rPr>
        <w:t xml:space="preserve">custom connectors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systems, improving data flow between </w:t>
      </w:r>
      <w:r w:rsidRPr="00745DD3">
        <w:rPr>
          <w:rFonts w:ascii="Roboto Light" w:eastAsia="Roboto Light" w:hAnsi="Roboto Light" w:cs="Roboto Light"/>
          <w:b/>
          <w:bCs/>
          <w:color w:val="404040" w:themeColor="text1" w:themeTint="BF"/>
          <w:sz w:val="20"/>
          <w:szCs w:val="20"/>
        </w:rPr>
        <w:t xml:space="preserve">Power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external applications, ensuring coherent and consistent data integration pathways.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aligning with enterprise standards, thus enhancing the onboarding process for new team members and improving knowledge retention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code management, and maintaining a structured deployment pipeline that bolstered efficiency and reliability in delivering new features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AI readiness assessments on enterprise data, collaborating closely with data owners, and leading initiatives focused on preparing data for advanced </w:t>
      </w:r>
      <w:r w:rsidRPr="00745DD3">
        <w:rPr>
          <w:rFonts w:ascii="Roboto Light" w:eastAsia="Roboto Light" w:hAnsi="Roboto Light" w:cs="Roboto Light"/>
          <w:b/>
          <w:bCs/>
          <w:color w:val="404040" w:themeColor="text1" w:themeTint="BF"/>
          <w:sz w:val="20"/>
          <w:szCs w:val="20"/>
        </w:rPr>
        <w:t xml:space="preserve">LLM-enhanced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advanced security practices into the development lifecycle to protect sensitive data, leveraging </w:t>
      </w:r>
      <w:r w:rsidRPr="00745DD3">
        <w:rPr>
          <w:rFonts w:ascii="Roboto Light" w:eastAsia="Roboto Light" w:hAnsi="Roboto Light" w:cs="Roboto Light"/>
          <w:b/>
          <w:bCs/>
          <w:color w:val="404040" w:themeColor="text1" w:themeTint="BF"/>
          <w:sz w:val="20"/>
          <w:szCs w:val="20"/>
        </w:rPr>
        <w:t xml:space="preserve">role-based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control measures and secure coding techniques across all automation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compliance leads and architects to create a unified approach toward </w:t>
      </w:r>
      <w:r w:rsidRPr="00745DD3">
        <w:rPr>
          <w:rFonts w:ascii="Roboto Light" w:eastAsia="Roboto Light" w:hAnsi="Roboto Light" w:cs="Roboto Light"/>
          <w:b/>
          <w:bCs/>
          <w:color w:val="404040" w:themeColor="text1" w:themeTint="BF"/>
          <w:sz w:val="20"/>
          <w:szCs w:val="20"/>
        </w:rPr>
        <w:t xml:space="preserve">AI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workflows and solutions adhered to rigorous compliance standards and ethical AI use cases.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numerous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and operational efficiency within various business units during my tenure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development of enterprise applications, focusing on user-centered design principles and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scalable and maintainable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UiPath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Blue Prism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repetitive tasks that significantly reduced operational costs and improved the overall service delivery timeline.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adhering to the Scrum methodology, which involved actively engaging in sprint planning meetings, retrospectives, and daily stand-ups for enhanced team synchrony.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translating complex needs into functional application designs, enhancing overall satisfaction with software products delivered to clients and internal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emerging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streamlining continuous integration and delivery processes in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optimizing existing codebases for performance and scalability, ensuring enterprise applications could handle increased workload without degradation in service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innovation by introducing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w:t>
      </w:r>
      <w:r w:rsidRPr="00745DD3">
        <w:rPr>
          <w:rFonts w:ascii="Roboto Light" w:eastAsia="Roboto Light" w:hAnsi="Roboto Light" w:cs="Roboto Light"/>
          <w:b/>
          <w:bCs/>
          <w:color w:val="404040" w:themeColor="text1" w:themeTint="BF"/>
          <w:sz w:val="20"/>
          <w:szCs w:val="20"/>
        </w:rPr>
        <w:t xml:space="preserve">modular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improving code reusability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deployed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integration of changes and automating build processes, leading to a reduction in deployment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application documentation, sharing knowledge across teams, and facilitating smoother transitions and onboarding for new developers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query relational databases for applications, supporting data-driven decision-making through effective data architectural designs and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and supported continuous learning and professional development within the team by leading knowledge-sharing sessions focused on the latest advancements in software technologies, tools,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