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architect with over 11 years of experience in software development, specializing in cloud-native applications and compliance-driven design. Proficient in C#, .NET, and AWS technologies, with a proven ability to lead cross-functional teams and deliver scalable, secure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React, Fluent UI, Node.js, Express.js,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ECS, EKS, Lambda, RDS/Aurora PostgreSQL, CloudFront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AWS CDK, Docker, Kubernetes,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ElastiCache/Redis, OpenSearch,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HIPAA, OAuth2, OIDC, TLS, IAM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multi-tenant SaaS platform,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 while optimizing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decision-making sessions using clear communication strategies, translating complex technical trade-offs to stakeholders including engineers and executives, fostering an environment of collaboration and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modelings of core domains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domain-driven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clear versioning, contract definitions, and consistent implementation across teams to enhance product evolvability.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established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schema design, performance tuning, and high availability strategies, preparing systems for future growth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security planning sessions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Security/Compliance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encryption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into the software development lifecycle to safeguard sensitive data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ownership of architectural decisions and enhancing their growth in technical skills and professionalism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while maintaining high-quality code through automated quality checks and ensuring rapid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monitoring tools to track key performance indicators, ensuring that application health met the defined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security-by-design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engineering teams by embedding security practices into product development processes, achieving a marked reduction in vulnerabilities over project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customer success teams to translate customer needs into architectural requirements, ensuring accountability and alignment across all facets of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performance optimization efforts across the application stack, employing techniques like load testing and chaos engineering patterns to proactively address potential issues well before production launches.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their successful deployment and performance across various environments while meeting user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user interfaces,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backend service development,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 and retrieval patterns, focusing on data integrity and performance optimization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for critical application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application behavior while minimizing regressions during subsequent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Integratively worked with agile teams to facilitate iterative development cycles,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adaptability, and consistent stakeholder engagement throughout project phases to ensure alignment and focus.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focusing on optimizing code quality and sharing knowledge, which ultimately elevated team performance and product quality during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