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developer with 11 years of experience in software engineering, specializing in web and mobile applications. Proven expertise in leading AI integration strategies, enhancing development teams' capabilities, and architecting innovative product features, particularly within educational technology. Adept at driving organizational change and optimizing workflows to leverage AI effectively within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C#,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Deep Learning, Machine Learning, Natural Language Processing, RAG Pipelines, LLM APIs, LangChain, Vector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Angular, React, Express, Django, Flask,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PostgreSQL, Docker, Kubernetes, Git, Jenkins,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Jupyter Notebook, Tableau, Hadoop, Apache Spark,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Practices &amp; Methodologies:</w:t>
      </w:r>
      <w:r w:rsidRPr="00745DD3">
        <w:rPr>
          <w:rFonts w:ascii="Roboto Light" w:eastAsia="Roboto Light" w:hAnsi="Roboto Light" w:cs="Roboto Light"/>
          <w:color w:val="404040" w:themeColor="text1" w:themeTint="BF"/>
          <w:sz w:val="20"/>
          <w:szCs w:val="20"/>
        </w:rPr>
        <w:t xml:space="preserve"> Agile Development, DevOps, Scrum, Continuous Integration, Test-Driven Development, Microservices Architecture,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w:t>
      </w:r>
      <w:r w:rsidRPr="00745DD3">
        <w:rPr>
          <w:rFonts w:ascii="Roboto Light" w:eastAsia="Roboto Light" w:hAnsi="Roboto Light" w:cs="Roboto Light"/>
          <w:b/>
          <w:bCs/>
          <w:color w:val="404040" w:themeColor="text1" w:themeTint="BF"/>
          <w:sz w:val="20"/>
          <w:szCs w:val="20"/>
        </w:rPr>
        <w:t xml:space="preserve">AI development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prompt frameworks, context strategies, and safety guidelines to enhance development workflows, ensuring that all team members adhere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AI engagement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 training developers in the adoption of cutting-edge tools, enhancing productivity through effective integration of </w:t>
      </w:r>
      <w:r w:rsidRPr="00745DD3">
        <w:rPr>
          <w:rFonts w:ascii="Roboto Light" w:eastAsia="Roboto Light" w:hAnsi="Roboto Light" w:cs="Roboto Light"/>
          <w:b/>
          <w:bCs/>
          <w:color w:val="404040" w:themeColor="text1" w:themeTint="BF"/>
          <w:sz w:val="20"/>
          <w:szCs w:val="20"/>
        </w:rPr>
        <w:t xml:space="preserve">AI code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local context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architect </w:t>
      </w:r>
      <w:r w:rsidRPr="00745DD3">
        <w:rPr>
          <w:rFonts w:ascii="Roboto Light" w:eastAsia="Roboto Light" w:hAnsi="Roboto Light" w:cs="Roboto Light"/>
          <w:b/>
          <w:bCs/>
          <w:color w:val="404040" w:themeColor="text1" w:themeTint="BF"/>
          <w:sz w:val="20"/>
          <w:szCs w:val="20"/>
        </w:rPr>
        <w:t xml:space="preserve">RAG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intelligent UX patterns, seamlessly integrating </w:t>
      </w:r>
      <w:r w:rsidRPr="00745DD3">
        <w:rPr>
          <w:rFonts w:ascii="Roboto Light" w:eastAsia="Roboto Light" w:hAnsi="Roboto Light" w:cs="Roboto Light"/>
          <w:b/>
          <w:bCs/>
          <w:color w:val="404040" w:themeColor="text1" w:themeTint="BF"/>
          <w:sz w:val="20"/>
          <w:szCs w:val="20"/>
        </w:rPr>
        <w:t xml:space="preserve">AI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products that support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training program in </w:t>
      </w:r>
      <w:r w:rsidRPr="00745DD3">
        <w:rPr>
          <w:rFonts w:ascii="Roboto Light" w:eastAsia="Roboto Light" w:hAnsi="Roboto Light" w:cs="Roboto Light"/>
          <w:b/>
          <w:bCs/>
          <w:color w:val="404040" w:themeColor="text1" w:themeTint="BF"/>
          <w:sz w:val="20"/>
          <w:szCs w:val="20"/>
        </w:rPr>
        <w:t xml:space="preserve">AI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proficiency among engineers in leveraging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their daily tasks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team of software developers, fostering a culture of innovation and encouraging a </w:t>
      </w:r>
      <w:r w:rsidRPr="00745DD3">
        <w:rPr>
          <w:rFonts w:ascii="Roboto Light" w:eastAsia="Roboto Light" w:hAnsi="Roboto Light" w:cs="Roboto Light"/>
          <w:b/>
          <w:bCs/>
          <w:color w:val="404040" w:themeColor="text1" w:themeTint="BF"/>
          <w:sz w:val="20"/>
          <w:szCs w:val="20"/>
        </w:rPr>
        <w:t xml:space="preserve">force multiplier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elevate the organization’s overall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architectural designs for </w:t>
      </w:r>
      <w:r w:rsidRPr="00745DD3">
        <w:rPr>
          <w:rFonts w:ascii="Roboto Light" w:eastAsia="Roboto Light" w:hAnsi="Roboto Light" w:cs="Roboto Light"/>
          <w:b/>
          <w:bCs/>
          <w:color w:val="404040" w:themeColor="text1" w:themeTint="BF"/>
          <w:sz w:val="20"/>
          <w:szCs w:val="20"/>
        </w:rPr>
        <w:t xml:space="preserve">AI-driven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workflows and systems that can be replicated across products to streamline development and reduce time to market for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w:t>
      </w:r>
      <w:r w:rsidRPr="00745DD3">
        <w:rPr>
          <w:rFonts w:ascii="Roboto Light" w:eastAsia="Roboto Light" w:hAnsi="Roboto Light" w:cs="Roboto Light"/>
          <w:b/>
          <w:bCs/>
          <w:color w:val="404040" w:themeColor="text1" w:themeTint="BF"/>
          <w:sz w:val="20"/>
          <w:szCs w:val="20"/>
        </w:rPr>
        <w:t xml:space="preserve">AI performance 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assessing the effectiveness and safety of AI integrations, ensuring reliable and high-quality outputs within the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proof-of-concept workflows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effectiveness of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applications, which guided the development of production-ready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key stakeholders, including the CTO, to define a long-term roadmap for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practices with organizational goals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to support the integration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engineering workflows, enhancing transparency and knowledge-sharing among team members and stakeholders involved in technical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leading </w:t>
      </w:r>
      <w:r w:rsidRPr="00745DD3">
        <w:rPr>
          <w:rFonts w:ascii="Roboto Light" w:eastAsia="Roboto Light" w:hAnsi="Roboto Light" w:cs="Roboto Light"/>
          <w:b/>
          <w:bCs/>
          <w:color w:val="404040" w:themeColor="text1" w:themeTint="BF"/>
          <w:sz w:val="20"/>
          <w:szCs w:val="20"/>
        </w:rPr>
        <w:t xml:space="preserve">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OpenAI and Anthropic, ensuring that educational products stay ahead of technological trends and provide cutting-edge solutions for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educators to gather feedback on </w:t>
      </w:r>
      <w:r w:rsidRPr="00745DD3">
        <w:rPr>
          <w:rFonts w:ascii="Roboto Light" w:eastAsia="Roboto Light" w:hAnsi="Roboto Light" w:cs="Roboto Light"/>
          <w:b/>
          <w:bCs/>
          <w:color w:val="404040" w:themeColor="text1" w:themeTint="BF"/>
          <w:sz w:val="20"/>
          <w:szCs w:val="20"/>
        </w:rPr>
        <w:t xml:space="preserve">AI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on designs that meet user requirements and contribute to a better learning experience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focused on the reliability and performance of </w:t>
      </w:r>
      <w:r w:rsidRPr="00745DD3">
        <w:rPr>
          <w:rFonts w:ascii="Roboto Light" w:eastAsia="Roboto Light" w:hAnsi="Roboto Light" w:cs="Roboto Light"/>
          <w:b/>
          <w:bCs/>
          <w:color w:val="404040" w:themeColor="text1" w:themeTint="BF"/>
          <w:sz w:val="20"/>
          <w:szCs w:val="20"/>
        </w:rPr>
        <w:t xml:space="preserve">AI-infused 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accountability and continual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opportunities for </w:t>
      </w:r>
      <w:r w:rsidRPr="00745DD3">
        <w:rPr>
          <w:rFonts w:ascii="Roboto Light" w:eastAsia="Roboto Light" w:hAnsi="Roboto Light" w:cs="Roboto Light"/>
          <w:b/>
          <w:bCs/>
          <w:color w:val="404040" w:themeColor="text1" w:themeTint="BF"/>
          <w:sz w:val="20"/>
          <w:szCs w:val="20"/>
        </w:rPr>
        <w:t xml:space="preserve">AI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current projects, ensuring that both business objectives and user needs are met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in embedding strategies and prompted workflows, ensuring that developers not only adopt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but also understand their potential impact on productivity and problem-solving capacities.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front-end solutions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user-centric applications that enhance the customer experience and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contributed to the establishment of coding standards, promoting best practices and ensuring comprehensive integration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database models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data management and optimized query performance to support real-time analytics in applications developed for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integrations with third-party services and ensuring consistent data interchange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implementing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understanding architectural principles of microservices, fostering a collaborative team environment that encourages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deployment and scalability of applications while minimizing operational overhead and maintaining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translating business needs into technical specifications for product features while maintaining an agile responsiveness to changing project scopes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management, implementation of CI/CD pipelines, and automation of development workflows to expedite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web applications, employing profiling tools to optimize code and ensure applications remain responsive under varying 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hackathons to stay informed on emerging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constantly exploring new techniques and tools to apply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sessions, accurately diagnosing issues and providing insightful solutions to improve product performance and increase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