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Java Engineer with 11 years of experience in software development focusing on web and mobile applications. Proven expertise in Java, Spring, and Hibernate, with strong SQL skills and a history of successful application modernization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SQL, JavaScript, Python, TypeScript,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JDBC, MyBatis, React,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Oracle, SQL Server, MongoDB, Redis, DB2,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Gradle, Jenkins, Docker, Kubernetes, IntelliJ IDEA,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Postman, JMeter, Cucumber, SonarQube,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remediated large enterprise Java codebases to replace legacy SQL constructs with standards-compliant SQL, ensuring alignment with the latest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efforts with schema and database migration engineers, supporting the alignment of application-layer SQL to the modernized target schema across distributed teams in diverse global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intricate Java transaction logic, enhancing the ability of applications to interface with modern databases while optimizing performance and usability in line with industry best practices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engineering documentation, including SQL remediation guides and troubleshooting manuals, facilitating knowledge transfer and operational stability during post-modernization cutover activities for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unit, integration, and performance testing processes, confirming functional parity for revamped applications while adhering strictly to performance SLAs established for the modernization initiative.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Converted embedded SQL within Java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MyBatis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XML mappers, rewriting vendor-specific functions and pagination logic to better fit modern SQL standards and application frameworks used within the enterprise.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error-handling patterns and dynamic SQL constructs to enhance the resilience and robustness of applications undergoing modernization, which thereby improved overall system performance and reliability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high-performance applications, developing and implementing strategies that streamline complex data interactions while ensuring ongoing compliance with enterprise standards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maintaining clear communication regarding business logic alignment and customer input, thereby supporting successful outcomes in modernization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automated code-refactoring tools to expedite the migration process from legacy systems, embracing emerging technologies and methodologies that ensured project efficiency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performance metrics during the application cutover activities, proactively addressing issues and leading troubleshooting efforts to stabilize application environments post-migration, ensuring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bold and innovative solutions through collective team leadership, embedding a consistent culture of curiosity and collaboration amidst all phases of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comprehensive training sessions and workshops, empowering teammates and client teams with necessary skills and knowledge transfer regarding new modernization strategies and technologies adopted.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digital transformation objectives of clients, aligning technical solutions with business goals while enhancing organizational agility through well-structured modernization strategies and implementation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attention to detail throughout the development lifecycle, executing stringent quality assurance practices to elevate application standards across distributed engineering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optimal performance and scalability to meet business needs and market demands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architecture reviews to optimize application performance, leveraging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JDBC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MyBatis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database interfaces to enhance overall application responsiveness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enabling effective data sharing among distributed components, enhancing interaction patterns across various microservices architecture utilized within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comprehensive unit tests, ensuring code coverage and application reliability, while maintaining high standards of quality and client requirements during the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continual learning and adaptation of emerging technologies, integrating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cloud-based solutions to streamline development workflows and optimize resource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central role in database optimization efforts, applied sound SQL writing strategies to streamline complex queries within legacy systems, leading to improved application response times and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design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JavaScript frameworks, ensuring all front-end functionality aligned with client specifications and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tuning of existing applications, addressing bottlenecks identified within data handling and processing flows, thus ensuring a seamless user experience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practices, contributing to sprint planning and retrospective sessions that improved team dynamics and project outcomes significantly, while adhering to brand values.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regularly with stakeholders to capture and interpret business requirements, effectively translating these into technical solutions that met both operational and strategic goals for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best practices for software development and deployment processes, focusing on not just delivery but also the maintenance and enhancement of application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initiatives by leading code review sessions that fostered knowledge sharing among team members and promoted adherence to established coding standards within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