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specializing in web and mobile applications. Proven ability to enhance the Identity and Auth platform through innovative architecture and collaborative team engagements. Strong background in distributed systems and supporting high QPS platform services, committed to delivering quality,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JavaScript, TypeScript,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GraphQL,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Cassandra,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&amp; Security Protocols:</w:t>
      </w:r>
      <w:r w:rsidRPr="00745DD3">
        <w:rPr>
          <w:rFonts w:ascii="Roboto Light" w:eastAsia="Roboto Light" w:hAnsi="Roboto Light" w:cs="Roboto Light"/>
          <w:color w:val="404040" w:themeColor="text1" w:themeTint="BF"/>
          <w:sz w:val="20"/>
          <w:szCs w:val="20"/>
        </w:rPr>
        <w:t xml:space="preserve"> OAuth, SSO, OIDC, SAML, RBAC, MFA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Architecture &amp; Design:</w:t>
      </w:r>
      <w:r w:rsidRPr="00745DD3">
        <w:rPr>
          <w:rFonts w:ascii="Roboto Light" w:eastAsia="Roboto Light" w:hAnsi="Roboto Light" w:cs="Roboto Light"/>
          <w:color w:val="404040" w:themeColor="text1" w:themeTint="BF"/>
          <w:sz w:val="20"/>
          <w:szCs w:val="20"/>
        </w:rPr>
        <w:t xml:space="preserve"> Microservices, Distributed Systems, REST APIs, Serverless Architecture,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redesign of </w:t>
      </w:r>
      <w:r w:rsidRPr="00745DD3">
        <w:rPr>
          <w:rFonts w:ascii="Roboto Light" w:eastAsia="Roboto Light" w:hAnsi="Roboto Light" w:cs="Roboto Light"/>
          <w:b/>
          <w:bCs/>
          <w:color w:val="404040" w:themeColor="text1" w:themeTint="BF"/>
          <w:sz w:val="20"/>
          <w:szCs w:val="20"/>
        </w:rPr>
        <w:t xml:space="preserve">Identity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enable seamless integration for multiple products at ivision, increasing operational efficiency and enhancing user experience for customers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scalable solutions that effectively meet the architecture and design requirements of </w:t>
      </w:r>
      <w:r w:rsidRPr="00745DD3">
        <w:rPr>
          <w:rFonts w:ascii="Roboto Light" w:eastAsia="Roboto Light" w:hAnsi="Roboto Light" w:cs="Roboto Light"/>
          <w:b/>
          <w:bCs/>
          <w:color w:val="404040" w:themeColor="text1" w:themeTint="BF"/>
          <w:sz w:val="20"/>
          <w:szCs w:val="20"/>
        </w:rPr>
        <w:t xml:space="preserve">Identity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across various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collaboration and knowledge sharing while ensuring adherence to high standards in software engineering practices throughout complex system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APIs that delivered high performance and reliability for our </w:t>
      </w:r>
      <w:r w:rsidRPr="00745DD3">
        <w:rPr>
          <w:rFonts w:ascii="Roboto Light" w:eastAsia="Roboto Light" w:hAnsi="Roboto Light" w:cs="Roboto Light"/>
          <w:b/>
          <w:bCs/>
          <w:color w:val="404040" w:themeColor="text1" w:themeTint="BF"/>
          <w:sz w:val="20"/>
          <w:szCs w:val="20"/>
        </w:rPr>
        <w:t xml:space="preserve">Identity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serving thousands of requests per second seamlessly and adapting to changing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and maintained development and operational environments, ensuring that tools and best practices were adhered to across the engineering team to maintain a high-quality code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heavily in the phases of system-focused roadmaps, leading teams through implementation strategies and trade-offs, driving significant improvements in infrastructure resilience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OIDC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in authenticating services, broadening the utility and security of our identity management functions across multiple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code reviews, implementing refactor strategies that enhanced system performance and align with the </w:t>
      </w:r>
      <w:r w:rsidRPr="00745DD3">
        <w:rPr>
          <w:rFonts w:ascii="Roboto Light" w:eastAsia="Roboto Light" w:hAnsi="Roboto Light" w:cs="Roboto Light"/>
          <w:b/>
          <w:bCs/>
          <w:color w:val="404040" w:themeColor="text1" w:themeTint="BF"/>
          <w:sz w:val="20"/>
          <w:szCs w:val="20"/>
        </w:rPr>
        <w:t xml:space="preserve">technical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objectives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system architecture and design patterns, clarifying the intentions behind integrations for both senior engineers and new stakeholders 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on-call rotations, addressing critical incidents in a timely manner and collaborating with teams across functions to resolve issues efficiently, improving overall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migration processes by introducing automated tools and processes that minimized downtime while transitioning to new systems and architectures, demonstrating leadership in a high-stakes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for </w:t>
      </w:r>
      <w:r w:rsidRPr="00745DD3">
        <w:rPr>
          <w:rFonts w:ascii="Roboto Light" w:eastAsia="Roboto Light" w:hAnsi="Roboto Light" w:cs="Roboto Light"/>
          <w:b/>
          <w:bCs/>
          <w:color w:val="404040" w:themeColor="text1" w:themeTint="BF"/>
          <w:sz w:val="20"/>
          <w:szCs w:val="20"/>
        </w:rPr>
        <w:t xml:space="preserve">Identity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compliance with internal policies and external regulations while fostering a proactive approach to risk management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user and service interface capabilities that increased the adoption of our </w:t>
      </w:r>
      <w:r w:rsidRPr="00745DD3">
        <w:rPr>
          <w:rFonts w:ascii="Roboto Light" w:eastAsia="Roboto Light" w:hAnsi="Roboto Light" w:cs="Roboto Light"/>
          <w:b/>
          <w:bCs/>
          <w:color w:val="404040" w:themeColor="text1" w:themeTint="BF"/>
          <w:sz w:val="20"/>
          <w:szCs w:val="20"/>
        </w:rPr>
        <w:t xml:space="preserve">Identity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across diverse client applications, emphasizing user experience and operational support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sprint planning and retrospectives, adapting our workflows to best accommodate evolving project requirements and encourage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about multi-product strategies and drift towards platform-centric engineering, aligning our technical operations with the broader business goals of ivision.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scalable infrastructure at Microsoft,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product performance and reliability across diverse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engineering teams to integrate user feedback into software solutions, ensuring alignment with customer needs and improving overall user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of legacy systems to cloud-based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effectiveness of our deployment processes and minimizing costs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developers in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excellence in coding standards and best practices across multiple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incident response processes, diagnosing and resolving critical application issues promptly while conducting root cause analyses to prevent future incidents and enhance overall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high-traffic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through well-designed REST APIs deliverable to thousands of users per day.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optimization exercises resulting in improved database query efficiency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the speed at which data was retrieved and processed.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security and scalability during the development of high-volume applications, employing strategies that minimized risk while maximizing system resilience under heavy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regular code reviews that inspired a culture of continuous learning while addressing technical debt and maintaining a consistent and high-quality codebase among all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project management methodologies to improve team productivity and deliver solutions in a timely and efficient manner, fostering a nimble environment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from product teams in the design of user-centric features integrated within mobile and web applications, elevating product functionality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insight into system architecture discussions to inform future product development strategies at Microsoft, focusing on efficiencies that could be realized in ongoing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