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IT Tech Lead II with over 11 years of experience in software development, specializing in the design, architecture, and implementation of enterprise-level applications. Proficient in leading technical teams and executing complex integrations, with a strong focus on best practices in development, system optimization, and mentoring. Possesses a deep expertise in energy management systems and a passion for sustainability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VB.NET, PL/SQL,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Spring Boot, Node.js, Angular, Hibernate,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Jenkins, Kubernetes, Terraform,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MySQL, SQL Server, MongoDB, REST APIs,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 Architecture, Service-Oriented Architecture (SOA), ETRM Systems, Middleware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Continuous Integration, Continuous Deployment, Test-Driven Development (TDD)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implementation of an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 integration, collaborating closely with business stakeholders to ensure successful architecture definition and integration strategies across multiple enterprise platforms, enhancing overall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PL/SQL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highly efficient applications that meet rigorous performance standards while adhering to security and compliance requirements consistently throughout all phases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valuable mentorship to junior developers, promoting technical skill development and best practices in coding and software design, as well as fostering a collaborative and inclusive team environment that thrives on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and Scrum methodologies effectively to streamline project workflows, ensuring timely completion of project milestones while maintaining flexibility to adapt to changes in project scope and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performance tuning strategies and optimization techniques on existing integrations, resulting in improved system response times and enhanced user experiences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troubleshooting to resolve complex system integration issues, facilitating seamless interconnectivity between various platforms and ensuring minimal disruptions to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enforced best practices around software development, security standards, and compliance requirements, guaranteeing that all application deployments are secure and meet organizational policies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the integration of new APIs, using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successfully bridging gaps between disparate systems to fulfill dynamic business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key requirements and use cases for upcoming integrations, synthesizing diverse technical and business perspectives into cohesive implementation strategies that drive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code reviews and performance assessments, identifying areas for improvement and implementing refinements that enhance overall code quality and robustness across applications and services crafted by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industry trends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energy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sustainability, applying knowledge to inform system design choices and advocate for innovative solutions that contribute to decarbonization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aimed at enhancing existing integration modules, leading to significant improvements in system robustness and reliability through thoughtful customizations and development of new interfaces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leading-edge technologies to enhance software functionality,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hosting, aligning solutions with business objectives and driving IT strategy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regulatory changes and industry best practices related to energy sector software solutions, ensuring compliance and guiding development teams on necessary adaptations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advocating for team training on emerging technologies and development methodologies, thereby significantly enhancing the overall skill set and competencies of all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innovative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strong capabilities in both front-end and back-end development across diversified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cross-disciplinary teams focusing on application development and integration, gaining valuable experience with system architecture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databases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technical issues, applying analytical skills to resolve problems which enhanced application user's experience significantly within software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implementing DevOps practices by employing Continuous Integration and Continuous Deployment (CI/CD) pipelines, which significantly improved deployment efficiency and reduced time to 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product owners to transform complex requirements into creative and functional software solutions that met or exceeded client expectations in various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lifecycle, significantly improving build times and reducing deployment risks across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in conjunction with data modeling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seamless data flow and integrity across applications while maintaining high standards of performance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to manage project work efficiently, improving visibility and communication within teams, which led to increased productivity and faster delivery timelines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of legacy applications to modern architectures, utilizing motives of reusability and scalability, while ensuring minimal disruption to operations during migration phases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team in code quality initiatives, establishing best practices for development which guaranteed consistent deliverables and reduced technical debt throughout the software lifecycle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existing software capabilities by integrating third-party services and APIs, leveraging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 significant functionality to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where best practices and lessons learned were disseminated, ensuring that the team continually evolved in line with industry standards and emerging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