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IAM Engineer with over 11 years of experience in software development, specializing in web and mobile applications. Proven expertise in Identity and Access Management (IAM), user provisioning, and automation using PowerShell and Python. Strong communicator with a collaborative approach to integrating security, IT, and operations teams for improved identity governance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Java, C#, SQL, Bash,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IAM Tools:</w:t>
      </w:r>
      <w:r w:rsidRPr="00745DD3">
        <w:rPr>
          <w:rFonts w:ascii="Roboto Light" w:eastAsia="Roboto Light" w:hAnsi="Roboto Light" w:cs="Roboto Light"/>
          <w:color w:val="404040" w:themeColor="text1" w:themeTint="BF"/>
          <w:sz w:val="20"/>
          <w:szCs w:val="20"/>
        </w:rPr>
        <w:t xml:space="preserve"> Okta, SailPoint, Microsoft Entra ID, Azure Active Directory, ServiceNow, OpenID Connect (OIDC), SAML, Privileged Access Management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IAM, Azure, Google Cloud IAM, Docker, Kubernetes, Terraform, CloudFormation, VPN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Identity Governance:</w:t>
      </w:r>
      <w:r w:rsidRPr="00745DD3">
        <w:rPr>
          <w:rFonts w:ascii="Roboto Light" w:eastAsia="Roboto Light" w:hAnsi="Roboto Light" w:cs="Roboto Light"/>
          <w:color w:val="404040" w:themeColor="text1" w:themeTint="BF"/>
          <w:sz w:val="20"/>
          <w:szCs w:val="20"/>
        </w:rPr>
        <w:t xml:space="preserve"> Identity Lifecycle Management, Role-Based Access Control (RBAC), Access Reviews, Compliance Standards, Privileged Identity Management, Policies, Audit Controls, User Activity Monitoring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DevOps:</w:t>
      </w:r>
      <w:r w:rsidRPr="00745DD3">
        <w:rPr>
          <w:rFonts w:ascii="Roboto Light" w:eastAsia="Roboto Light" w:hAnsi="Roboto Light" w:cs="Roboto Light"/>
          <w:color w:val="404040" w:themeColor="text1" w:themeTint="BF"/>
          <w:sz w:val="20"/>
          <w:szCs w:val="20"/>
        </w:rPr>
        <w:t xml:space="preserve"> Git, Jenkins, Ansible, Chef, Puppet, CI/CD, Agile Methodologies, SCRUM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IAM operations at ivision, ensuring effective </w:t>
      </w:r>
      <w:r w:rsidRPr="00745DD3">
        <w:rPr>
          <w:rFonts w:ascii="Roboto Light" w:eastAsia="Roboto Light" w:hAnsi="Roboto Light" w:cs="Roboto Light"/>
          <w:b/>
          <w:bCs/>
          <w:color w:val="404040" w:themeColor="text1" w:themeTint="BF"/>
          <w:sz w:val="20"/>
          <w:szCs w:val="20"/>
        </w:rPr>
        <w:t xml:space="preserve">user provisioning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access controls, fostering collaboration with </w:t>
      </w:r>
      <w:r w:rsidRPr="00745DD3">
        <w:rPr>
          <w:rFonts w:ascii="Roboto Light" w:eastAsia="Roboto Light" w:hAnsi="Roboto Light" w:cs="Roboto Light"/>
          <w:b/>
          <w:bCs/>
          <w:color w:val="404040" w:themeColor="text1" w:themeTint="BF"/>
          <w:sz w:val="20"/>
          <w:szCs w:val="20"/>
        </w:rPr>
        <w:t xml:space="preserve">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teams to streamline compliance and governance processes amidst evolving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scripts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onboarding/offboarding workflows, enabling rapid access provisioning while guaranteeing consistent policy enforcement across enterprise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w:t>
      </w:r>
      <w:r w:rsidRPr="00745DD3">
        <w:rPr>
          <w:rFonts w:ascii="Roboto Light" w:eastAsia="Roboto Light" w:hAnsi="Roboto Light" w:cs="Roboto Light"/>
          <w:b/>
          <w:bCs/>
          <w:color w:val="404040" w:themeColor="text1" w:themeTint="BF"/>
          <w:sz w:val="20"/>
          <w:szCs w:val="20"/>
        </w:rPr>
        <w:t xml:space="preserve">access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audits to ensure adherence to </w:t>
      </w:r>
      <w:r w:rsidRPr="00745DD3">
        <w:rPr>
          <w:rFonts w:ascii="Roboto Light" w:eastAsia="Roboto Light" w:hAnsi="Roboto Light" w:cs="Roboto Light"/>
          <w:b/>
          <w:bCs/>
          <w:color w:val="404040" w:themeColor="text1" w:themeTint="BF"/>
          <w:sz w:val="20"/>
          <w:szCs w:val="20"/>
        </w:rPr>
        <w:t xml:space="preserve">RBAC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identifying discrepancies and collaborating on resolution strategies to maintain compliance with regulatory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documentation for IAM processes, including workflows for </w:t>
      </w:r>
      <w:r w:rsidRPr="00745DD3">
        <w:rPr>
          <w:rFonts w:ascii="Roboto Light" w:eastAsia="Roboto Light" w:hAnsi="Roboto Light" w:cs="Roboto Light"/>
          <w:b/>
          <w:bCs/>
          <w:color w:val="404040" w:themeColor="text1" w:themeTint="BF"/>
          <w:sz w:val="20"/>
          <w:szCs w:val="20"/>
        </w:rPr>
        <w:t xml:space="preserve">identity lifecycle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integration with tools like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clarity and accessibility for all stakeholders involved.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participated in cross-functional meetings with </w:t>
      </w:r>
      <w:r w:rsidRPr="00745DD3">
        <w:rPr>
          <w:rFonts w:ascii="Roboto Light" w:eastAsia="Roboto Light" w:hAnsi="Roboto Light" w:cs="Roboto Light"/>
          <w:b/>
          <w:bCs/>
          <w:color w:val="404040" w:themeColor="text1" w:themeTint="BF"/>
          <w:sz w:val="20"/>
          <w:szCs w:val="20"/>
        </w:rPr>
        <w:t xml:space="preserve">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teams, driving improvements in </w:t>
      </w:r>
      <w:r w:rsidRPr="00745DD3">
        <w:rPr>
          <w:rFonts w:ascii="Roboto Light" w:eastAsia="Roboto Light" w:hAnsi="Roboto Light" w:cs="Roboto Light"/>
          <w:b/>
          <w:bCs/>
          <w:color w:val="404040" w:themeColor="text1" w:themeTint="BF"/>
          <w:sz w:val="20"/>
          <w:szCs w:val="20"/>
        </w:rPr>
        <w:t xml:space="preserve">identity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organizational objectives and enhanced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IAM solutions in a cloud-native environment, promoting efficiency and scalability in application deployments and identity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discussions regarding the integration of emerging IAM technologies, leveraging knowledge of industry trends to propose strategic enhancements that enhanced the company's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transition of existing IAM systems to more modern frameworks like </w:t>
      </w:r>
      <w:r w:rsidRPr="00745DD3">
        <w:rPr>
          <w:rFonts w:ascii="Roboto Light" w:eastAsia="Roboto Light" w:hAnsi="Roboto Light" w:cs="Roboto Light"/>
          <w:b/>
          <w:bCs/>
          <w:color w:val="404040" w:themeColor="text1" w:themeTint="BF"/>
          <w:sz w:val="20"/>
          <w:szCs w:val="20"/>
        </w:rPr>
        <w:t xml:space="preserve">Azure 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Entra ID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better compliance and streamlined identity services for a global workforce.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team members on new IAM technologies and processes, showcasing strong leadership qualities and commitment to ensuring all team members are knowledgeable about key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IAM monitoring during operational shifts, implementing proactive measures that identified and mitigated access-related issues before they escalated into larger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compliance documentation and action plans to meet industry regulations and standards related to IAM, ensuring the organization maintained necessary certifications and met audit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design and implementation of scalable </w:t>
      </w:r>
      <w:r w:rsidRPr="00745DD3">
        <w:rPr>
          <w:rFonts w:ascii="Roboto Light" w:eastAsia="Roboto Light" w:hAnsi="Roboto Light" w:cs="Roboto Light"/>
          <w:b/>
          <w:bCs/>
          <w:color w:val="404040" w:themeColor="text1" w:themeTint="BF"/>
          <w:sz w:val="20"/>
          <w:szCs w:val="20"/>
        </w:rPr>
        <w:t xml:space="preserve">cloud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contributing to the organization’s overall infrastructure strategy and ongoing operational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the latest IAM trends, technologies, and best practices, positioning the team as a proactive entity capable of swift adaptation to changing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current provisioning workflows by researching and recommending integration with automation tools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improving operational efficiency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third-party vendors on IAM tool integrations, ensuring successful deployment, configuration, and compliance with organizational security policies.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applications and systems that supported daily operations at Microsoft, focusing on building scalable architectures that seamlessly integrated with internal and external security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manual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significantly reducing time and errors in data handling for access management, which enhanced overall operational productivity and accuracy in the workflow.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testing and debugging of security features in software applications, ensuring they met both client and internal requirements while remaining compliant with established cybersecurity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identity authentication systems, utilizing </w:t>
      </w:r>
      <w:r w:rsidRPr="00745DD3">
        <w:rPr>
          <w:rFonts w:ascii="Roboto Light" w:eastAsia="Roboto Light" w:hAnsi="Roboto Light" w:cs="Roboto Light"/>
          <w:b/>
          <w:bCs/>
          <w:color w:val="404040" w:themeColor="text1" w:themeTint="BF"/>
          <w:sz w:val="20"/>
          <w:szCs w:val="20"/>
        </w:rPr>
        <w:t xml:space="preserve">SAML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OIDC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for seamless access management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code deployment practices while enhancing the speed and reliability of software delivery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and collaborated with Scrum Masters and Product Owners to prioritize user stories related to security and identity management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on security engineering best practices, boosting overall team knowledge and leading to enhanced security measures in current and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policy enforcement mechanisms using industry-standard compliance principles, effectively reducing risk and improving overall security architecture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reviews of IAM solutions, identifying gaps in existing software products, and made recommendations to improve application security features and integration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to ensure intuitive interaction with security features, directly impacting user satisfaction while maintaining high levels of access security.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third-party vendors providing IAM solutions to assess compatibility with existing systems, ensuring seamless integration while also negotiating service level commitments.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professional development to stay abreast of the newest trends in IAM technology and tools, demonstrating a strong commitment to providing top-tier service and innovation.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