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professional with over 11 years of experience in software development, specializing in Identity and Access Management (IAM) solutions. Proven expertise in Ping Identity solutions, AWS architectures, and CIAM implementations. Adept at leading complex projects and collaborating with cross-functional teams to deliver innovative solutions that enhance security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PingFederate, PingDirectory, PingOne, OIDC, OAuth, MFA, CIAM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AWS OpenSearch, AWS Kafka, AWS S3, Terraform, Serverless Framework, AWS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Terraform, Git, Jenkins, Docker, Kubernetes,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AWS CloudWatch, OWASP, Sentry, New Relic, Splunk, Fortify,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PingFederate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PingOne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customer identity verification, integrating with various third-party systems to enhance secure token management and access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ensuring secure token exchanges between clients and servers, thereby improving security for customer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onboarding of partner applications into our </w:t>
      </w:r>
      <w:r w:rsidRPr="00745DD3">
        <w:rPr>
          <w:rFonts w:ascii="Roboto Light" w:eastAsia="Roboto Light" w:hAnsi="Roboto Light" w:cs="Roboto Light"/>
          <w:b/>
          <w:bCs/>
          <w:color w:val="404040" w:themeColor="text1" w:themeTint="BF"/>
          <w:sz w:val="20"/>
          <w:szCs w:val="20"/>
        </w:rPr>
        <w:t xml:space="preserve">CIAM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streamlining the integration process and enhancing the user experience for external users looking to access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handle authentication workflows for </w:t>
      </w:r>
      <w:r w:rsidRPr="00745DD3">
        <w:rPr>
          <w:rFonts w:ascii="Roboto Light" w:eastAsia="Roboto Light" w:hAnsi="Roboto Light" w:cs="Roboto Light"/>
          <w:b/>
          <w:bCs/>
          <w:color w:val="404040" w:themeColor="text1" w:themeTint="BF"/>
          <w:sz w:val="20"/>
          <w:szCs w:val="20"/>
        </w:rPr>
        <w:t xml:space="preserve">Ping 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reducing latency in user authentication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AWS-based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promoting efficiency and maintainability while ensuring stringent security measures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PingOne DaVinci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automate identity governance tasks, improving overall system efficiency and reducing manual processes associated with access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visibility of IAM system performance metrics, swiftly responding to any anomalies in user access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designed and executed scalable IAM systems using </w:t>
      </w:r>
      <w:r w:rsidRPr="00745DD3">
        <w:rPr>
          <w:rFonts w:ascii="Roboto Light" w:eastAsia="Roboto Light" w:hAnsi="Roboto Light" w:cs="Roboto Light"/>
          <w:b/>
          <w:bCs/>
          <w:color w:val="404040" w:themeColor="text1" w:themeTint="BF"/>
          <w:sz w:val="20"/>
          <w:szCs w:val="20"/>
        </w:rPr>
        <w:t xml:space="preserve">AWS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 processing, enabling real-time monitoring of identity transactions and access requests across various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adaptive authentication mechanisms using </w:t>
      </w:r>
      <w:r w:rsidRPr="00745DD3">
        <w:rPr>
          <w:rFonts w:ascii="Roboto Light" w:eastAsia="Roboto Light" w:hAnsi="Roboto Light" w:cs="Roboto Light"/>
          <w:b/>
          <w:bCs/>
          <w:color w:val="404040" w:themeColor="text1" w:themeTint="BF"/>
          <w:sz w:val="20"/>
          <w:szCs w:val="20"/>
        </w:rPr>
        <w:t xml:space="preserve">PingOne Protect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measures tailored to risk profiles and user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assessments and evaluations of IAM solutions using tools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Fortify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mitigating potential vulnerabilities within the deployed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w:t>
      </w:r>
      <w:r w:rsidRPr="00745DD3">
        <w:rPr>
          <w:rFonts w:ascii="Roboto Light" w:eastAsia="Roboto Light" w:hAnsi="Roboto Light" w:cs="Roboto Light"/>
          <w:b/>
          <w:bCs/>
          <w:color w:val="404040" w:themeColor="text1" w:themeTint="BF"/>
          <w:sz w:val="20"/>
          <w:szCs w:val="20"/>
        </w:rPr>
        <w:t xml:space="preserve">MFA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to the engineering team, fostering a culture of security awareness and ensuring adherence to best practices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define requirements for new features within the IAM framework, aligning development efforts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engineers, cultivating their skills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Ping 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ensuring high-quality code through effective reviews and pair programming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tracking tools to monitor system performance, enhancing the reliability and availability of application services integrated with the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effectively managing user access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 and IAM implementations, ensuring clear guidance for team members and facilitating smoother onboarding for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identity management solutions that support secure access and user authentication for clients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and implement testing strategies for new features, ensuring adherence to quality compliance guidelines while minimizing bugs and maximizing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develop service integrations, focusing on secure token exchange protocols that support seamless application communication and robust user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leading daily stand-ups and sprint planning sessions, ensuring effective collaboration among team members and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coding standards across the team, fostering a collaborative environment focused on continuous improvement and high-quality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functionality requirements and use cases, translating business needs into technical specifications, thereby ensuring alignment between business objectives and technical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tools for automated testing and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frequency and reduced lead times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development cycle and minimizing integration issues during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internal teams on best practices for using API security frameworks and tooling, reinforcing a culture of security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around system integrations, emphasizing the need for scalable and maintainable solutions, particularly for user authentication and access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within applications, ensuring efficient data operations and integrity across various organizational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identifying areas for optimization and enhancing the end-user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