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Health IT Software Architect with 11 years of professional experience in software development, specializing in healthcare applications and systems integration. Proven expertise in EHR implementation and optimization, project management methodologies, and stakeholder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Spring Boot, React, Node.js, ASP.NET,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Technologies:</w:t>
      </w:r>
      <w:r w:rsidRPr="00745DD3">
        <w:rPr>
          <w:rFonts w:ascii="Roboto Light" w:eastAsia="Roboto Light" w:hAnsi="Roboto Light" w:cs="Roboto Light"/>
          <w:color w:val="404040" w:themeColor="text1" w:themeTint="BF"/>
          <w:sz w:val="20"/>
          <w:szCs w:val="20"/>
        </w:rPr>
        <w:t xml:space="preserve"> Electronic Health Records (EHR), Health Level 7 (HL7), Fast Healthcare Interoperability Resources (FHIR), Health Information Exchange (HIE), Clinical Decision Support Systems (CDSS)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JIRA, Trello, Microsoft Project, Asana,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&amp; Visualization:</w:t>
      </w:r>
      <w:r w:rsidRPr="00745DD3">
        <w:rPr>
          <w:rFonts w:ascii="Roboto Light" w:eastAsia="Roboto Light" w:hAnsi="Roboto Light" w:cs="Roboto Light"/>
          <w:color w:val="404040" w:themeColor="text1" w:themeTint="BF"/>
          <w:sz w:val="20"/>
          <w:szCs w:val="20"/>
        </w:rPr>
        <w:t xml:space="preserve"> Tableau, Power BI, SQL Server Reporting Services, R, SAS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field-facings pre-deployment analyses to align project objectives with </w:t>
      </w:r>
      <w:r w:rsidRPr="00745DD3">
        <w:rPr>
          <w:rFonts w:ascii="Roboto Light" w:eastAsia="Roboto Light" w:hAnsi="Roboto Light" w:cs="Roboto Light"/>
          <w:b/>
          <w:bCs/>
          <w:color w:val="404040" w:themeColor="text1" w:themeTint="BF"/>
          <w:sz w:val="20"/>
          <w:szCs w:val="20"/>
        </w:rPr>
        <w:t xml:space="preserve">EHRM 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workstreams, ensuring effective coordination among diverse stakeholders to promote seamless transitions between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program management tasks by innovatively developing workplans that facilitate accurate tracking of execution, thereby enhancing team accountability and project execution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liaison for coordinating functional workflow configurations through collaborative strategies that addressed complex needs across clinical and technical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assessments, aligning clinical objectives with </w:t>
      </w:r>
      <w:r w:rsidRPr="00745DD3">
        <w:rPr>
          <w:rFonts w:ascii="Roboto Light" w:eastAsia="Roboto Light" w:hAnsi="Roboto Light" w:cs="Roboto Light"/>
          <w:b/>
          <w:bCs/>
          <w:color w:val="404040" w:themeColor="text1" w:themeTint="BF"/>
          <w:sz w:val="20"/>
          <w:szCs w:val="20"/>
        </w:rPr>
        <w:t xml:space="preserve">EHRM-IO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requirements, resulting in enhanced functional area optimization within the healthcare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communication channels with </w:t>
      </w:r>
      <w:r w:rsidRPr="00745DD3">
        <w:rPr>
          <w:rFonts w:ascii="Roboto Light" w:eastAsia="Roboto Light" w:hAnsi="Roboto Light" w:cs="Roboto Light"/>
          <w:b/>
          <w:bCs/>
          <w:color w:val="404040" w:themeColor="text1" w:themeTint="BF"/>
          <w:sz w:val="20"/>
          <w:szCs w:val="20"/>
        </w:rPr>
        <w:t xml:space="preserve">Wave/VISN sites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external entities, fostering critical dialogue that promoted effective project collaboration and risk mitigation throughout implementation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industry-standard project and program management methodologies to ensure timely project delivery while maintaining adherence to project scope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managed, and meticulously reported on project progress and potential issues to senior leadership, ensuring transparency and proactive handling of critical risks to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to develop tailored mitigation strategies, enabling government leads to implement effective solutions for widespread healthcare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analytical tools utilized for data-driven assessments, leveraging insights into stakeholder needs while maintaining a focus on strategic healthcare IT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trend analysis pertaining to healthcare technologies, guiding the organization in adopting cutting-edge solutions to improve clinical workflows and patient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project environments demonstrating adaptability while employing advanced problem-solving techniques to manage project risks and ensure alignment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programming expertise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spearhead the development of software enhancements aimed at increasing system interoperability and user satisfaction within clinical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Understood the regulatory landscape affecting healthcare IT, ensuring that project deliverables complied with federal and state laws, especially those pertinent to electronic medical records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integrate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within existing frameworks, promoting enhanced data exchange and stakeholder collaboration across multi-faceted organizational 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diverse teams through mentorship and knowledge sharing, fostering a culture of continuous improvement while implementing software solutions to enhance operational efficiencies.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software solutions within Agile frameworks, enabling effective project delivery and satisfying both user needs and strategic objectives in complex software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implementing industry-standard practices to enhance system performance and reliability for large-scale applications in the healthcare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seamless software integration and optimization of clinical workflow applications, directly contributing to improved patient care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develop backend services that support real-time data processing and analytical reporting for healthcare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QA teams in designing comprehensive test plans and scripts, ensuring code quality and adherence to strict compliance standards before deployment in live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meetings to gather feedback on system functionalities, enabling iterative enhancements that align with user requirements and enhance overall software utility.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user experience (UX) design to inform software development processes, ensuring intuitive interfaces that engage healthcare professionals and improve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of legacy systems to modern applications, ensuring data integrity and functionality were preserved throughout the transition process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implementation of </w:t>
      </w:r>
      <w:r w:rsidRPr="00745DD3">
        <w:rPr>
          <w:rFonts w:ascii="Roboto Light" w:eastAsia="Roboto Light" w:hAnsi="Roboto Light" w:cs="Roboto Light"/>
          <w:b/>
          <w:bCs/>
          <w:color w:val="404040" w:themeColor="text1" w:themeTint="BF"/>
          <w:sz w:val="20"/>
          <w:szCs w:val="20"/>
        </w:rPr>
        <w:t xml:space="preserve">EHR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by spearheading documentation efforts and training users to optimize the transition period and encourage early adoption of new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software optimizations through data analysis, leveraging technical knowledge to propose features that enhance usability and streamline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feasibility studies for potential new software modules, employing strategic analysis to align project proposals with current market trends and demands in healthcare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retrospectives, providing insights and recommendations for process improvements that align with corporate strategic objectives and stakeholder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