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scalable systems and driving marketing performance through advanced AI solutions. Proven track record in optimizing infrastructure for global campaigns using diverse technologies and data-driven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Automation Tools:</w:t>
      </w:r>
      <w:r w:rsidRPr="00745DD3">
        <w:rPr>
          <w:rFonts w:ascii="Roboto Light" w:eastAsia="Roboto Light" w:hAnsi="Roboto Light" w:cs="Roboto Light"/>
          <w:color w:val="404040" w:themeColor="text1" w:themeTint="BF"/>
          <w:sz w:val="20"/>
          <w:szCs w:val="20"/>
        </w:rPr>
        <w:t xml:space="preserve"> HubSpot, Salesforce, Clay, Demandbase, Marketo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Pipelines, API Integrations, Webhooks, Data Warehousing,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Frameworks:</w:t>
      </w:r>
      <w:r w:rsidRPr="00745DD3">
        <w:rPr>
          <w:rFonts w:ascii="Roboto Light" w:eastAsia="Roboto Light" w:hAnsi="Roboto Light" w:cs="Roboto Light"/>
          <w:color w:val="404040" w:themeColor="text1" w:themeTint="BF"/>
          <w:sz w:val="20"/>
          <w:szCs w:val="20"/>
        </w:rPr>
        <w:t xml:space="preserve"> Google Analytics, Tableau, Looker, Power BI, Segment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React,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systems and frameworks to enhance marketing operations, enabling real-time data processing and effective lead management using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solutions for scalable marketing campaigns, implementing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flow and campaign effectiveness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experimentation programs to enhance account targeting, leveraging </w:t>
      </w:r>
      <w:r w:rsidRPr="00745DD3">
        <w:rPr>
          <w:rFonts w:ascii="Roboto Light" w:eastAsia="Roboto Light" w:hAnsi="Roboto Light" w:cs="Roboto Light"/>
          <w:b/>
          <w:bCs/>
          <w:color w:val="404040" w:themeColor="text1" w:themeTint="BF"/>
          <w:sz w:val="20"/>
          <w:szCs w:val="20"/>
        </w:rPr>
        <w:t xml:space="preserve">analytics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improvements in marketing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robust data pipelines that support multi-channel marketing campaigns, enhancing the overall user journey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create analytics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marketing partners to evaluate campaign performance and data-driven insights for strategic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maintained data infrastructure for attribution models, improving the accuracy of </w:t>
      </w:r>
      <w:r w:rsidRPr="00745DD3">
        <w:rPr>
          <w:rFonts w:ascii="Roboto Light" w:eastAsia="Roboto Light" w:hAnsi="Roboto Light" w:cs="Roboto Light"/>
          <w:b/>
          <w:bCs/>
          <w:color w:val="404040" w:themeColor="text1" w:themeTint="BF"/>
          <w:sz w:val="20"/>
          <w:szCs w:val="20"/>
        </w:rPr>
        <w:t xml:space="preserve">multi-touch 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measure the impact of each marketing channel on sales conversion.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dynamic audience segmentation and lead lifecycle management solutions through </w:t>
      </w:r>
      <w:r w:rsidRPr="00745DD3">
        <w:rPr>
          <w:rFonts w:ascii="Roboto Light" w:eastAsia="Roboto Light" w:hAnsi="Roboto Light" w:cs="Roboto Light"/>
          <w:b/>
          <w:bCs/>
          <w:color w:val="404040" w:themeColor="text1" w:themeTint="BF"/>
          <w:sz w:val="20"/>
          <w:szCs w:val="20"/>
        </w:rPr>
        <w:t xml:space="preserve">workflow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Clay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marketers to deliver personalized experiences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error tracking and performance monitoring across marketing platforms, leveraging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issues in real time while enhancing system reliability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funnel diagnostics to identify and rectify friction points using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leading to improved conversion rates and user acquisition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reporting tools that integrate with existing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access up-to-date campaign statistics and insights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within the marketing team by developing reusable workflow modules and templates, ensuring consistent execution of campaigns leveraging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personalization in marketing initiatives, producing dynamic email content that resonates with target audiences and increases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for real-time data analytics, allowing for rapid adjustments to campaigns based on performance metrics gathered from comprehensive attribution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w:t>
      </w:r>
      <w:r w:rsidRPr="00745DD3">
        <w:rPr>
          <w:rFonts w:ascii="Roboto Light" w:eastAsia="Roboto Light" w:hAnsi="Roboto Light" w:cs="Roboto Light"/>
          <w:b/>
          <w:bCs/>
          <w:color w:val="404040" w:themeColor="text1" w:themeTint="BF"/>
          <w:sz w:val="20"/>
          <w:szCs w:val="20"/>
        </w:rPr>
        <w:t xml:space="preserve">MarTech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industry trends to provide innovative solutions that align marketing strategies with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best practices in engineering processes to ensure all marketing systems are scalable, maintainable, and aligned with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high-impact projects by developing scalable software solutions across diverse platforms, from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mobile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and improve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and project managers to translate business requirements into technical specifications, leveraging expertise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best practices in software engineering, ensuring high code quality and adherence to industry standards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design user-centric software solutions that align with business goals, empowering stakeholders to effectively reach target audiences through tailored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and enhancements in existing software products,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alongside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support, improving user engagement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and conducted performance evaluations using automated testing tools, aligning product performance with business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effectively, ensuring all development milestones were met on schedule and within quality parameters across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further optimizations for software performance by integrating feedback from users and stakeholders, contributing to a more agile and responsive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overall team productivity by mentoring junior developers, focusing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collaboration and continuous improvement in problem-solving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successfully with multidisciplinary teams to define project scopes and streamline workflows, ensuring each project remains within the allocated resources while maximizing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 clear history of code changes, facilitating better collaboration and project management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API services to orchestrate service integrations that improved application functionality and user experience, driving innovation across deliverable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