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Graphics Research Engineer with 11 years of experience in software development, specializing in 3D data processing, computer graphics, and Generative AI technologies. Proven expertise in implementing high-performance rendering algorithms and collaborating with research teams. Adept at optimizing C++ and Python code, enhancing system performance, and integrating complex 3D models into AI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Python, JavaScript, C#,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Graphics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OpenGL, Vulkan, DirectX, Metal, OptiX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3D 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CGAL, Open3D, Trimesh, Kaolin, Pandas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Rendering Techniques: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Rasterization, Ray Tracing, Physically-Based Rendering (PBR), Mesh Simplification, Point Cloud Registration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Modeling: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GANs, VAEs, Diffusion Models, Flow-Based Models, Multimodal Training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TensorFlow, PyTorch, Jupyter Notebook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advanced algorithms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3D data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mesh simplification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point cloud registration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enhanced performance and precision in rendering visual content for complex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rendering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ray tracing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PBR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ensuring the efficient and high-quality visualization of generative 3D graphics within collaborative research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tools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3D data ingestion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conversion, significantly improving the preprocessing workflows that support the training of generative models in dynamic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AI researchers and engineers to effectively integrate substantial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3D datasets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multimodal model pipelines, driving innovations in how AI interprets and generates complex visual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and state-of-the-art techniques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computer graphics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directly influencing ongoing research directions and the deployment of new algorithms in production contexts.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OpenGL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Vulkan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interactive tools for visual data manipulation, streamlining workflows for the 3D asset creation process utilized by artists and developers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optimizing backend processes to manage large-scale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3D visual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efficiency of model deployment and reducing processing times substantially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geometry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professional growth and enhancing the overall team expertise in high-performance computing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team discussions and ideation sessions to push the boundaries of what is possible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always striving for innovative solutions to complex graphical problems.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periodic workshops on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3D graphics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sharing insights on effective tools, frameworks, and methodologies with cross-functional teams to elevate project outcomes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cross-disciplinary teams to ensure that the visual output aligns seamlessly with user expectations in the realm of creative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3D asset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AI systems, enhancing their capabilities to process and interpret visual data alongside disparate input modalities.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Strengthened collaborative efforts with data scientists to elevate the research quality by harnessing diverse datasets alongside effective graphical techniques in project ventures.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open-source contributions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3D ML libraries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commitment to community engagement and sharing knowledge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computer graphics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Adaptive in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ensuring the consistent deployment of graphic applications across varying environments, improving reliability in deployment cycles.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features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innovative software products, focusing on improving rendering speeds and reducing computational overhead in numerous legacy systems to ensure responsiveness under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design teams to define product requirements, focusing on creating user-centric interfaces while adhering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systems through the implementation of modern tools and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Open3D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CGAL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advancing the company's capabilities in processing complex mesh structures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with traditional graphics rendering processes to produce cutting-edge software solutions that showed marked improvements in visual fidelity and interactivity.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processes, collaborating with cross-functional teams to design, develop, and iterate features based on user feedback and testing results in diverse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evaluations of existing rendering systems, proposing optimizations that improved render times while maintaining high-quality output of visual assets and reducing user frustration.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reviews, offering constructive feedback aimed at improving code quality and ensuring adherence to industry standards and best practices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latest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assessing their integration potential within existing projects, determining feasibility, and aligning deployment strategies with business goals for enhanced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exploration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3D data visualization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experimental projects, contributing to the body of knowledge within the team and company and helping establish a culture of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mentorship of interns and junior developers, facilitating their understanding of technical and operational processes while boosting their technical acumen in pipeline development and optimization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3D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building exercises, fostering a collaborative atmosphere that encouraged open communication, resource sharing, and joint problem-solving aimed at overcoming challenges faced in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sought feedback from peers and stakeholders, iterating on proposed solutions to ensure that project objectives aligned with user needs and expectations, strengthening product-market fit.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