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computer graphics, 3D data processing, and generative AI technologies. Proven track record in developing high-performance algorithms and rendering pipelines. Adept at collaborating with research teams to innovate and optimize advanced graphics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OpenGL, Vulkan, OptiX, DirectX, Metal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CGAL, Open3D, Trimesh, Kaolin, PCL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Rasterization, Ray Tracing, PBR, Shader Programming, Texture Mapping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Scikit-learn,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Point Cloud Processing, Mesh Simplification, Data Ingestion, Generative Model Training, Algorithm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in mesh simplification and registration through the integration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geometry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advanced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high-performance rendering pipelines,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 tracing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rasterization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elevate the visual fidelity of generated 3D assets while ensuring robust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tools for 3D data ingestion and preprocessing, utilizing advanced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conversion for generative model training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teams of AI researchers and engineers to incorporate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multimodal model pipelines, ensuring compatibility with various training frameworks for cohesive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innovated upon state-of-the-art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insights from the latest research to develop novel solutions in real-world applications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advancements in large-scale visual processing pipelines, leveraging expertise in both traditional methodologies and AI-enhanced techniques to improve the handling and rendering of diverse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to promote knowledge 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applications in enhancing creative workflows,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internal whitepapers exploring new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geometry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influenced team best practices and drove forward project efficiencies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profiling and debugging techniques to enhance the performance of rendering algorithms, achieving significant gains in processing speeds and reduced latency across all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 processes, facilitating a culture of continuous improvement and fostering strong teamwork in aligning project goals with company values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empathy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in computer graphics fundamentals, emphasizing best practices in algorithm development and enhancing team's collective problem-solving capabilities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and research, attending conferences to discuss cutting-edge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graphics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Meshy’s competitive edge and technical prowess.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existing graphics processing workflows, paving the way for richer user experiences and more versatile 3D asset generation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for newly implemented graphics features, ensuring robustness and reliability through meticulous testing protocols and fostering a culture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repositories focused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rendering techniques, solidifying personal commitment to community engagement and continuous professional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a robust rendering engine that facilitated real-time visual feedback for users, significantly improving development cycles and enhancing visual outputs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on multiple projects that required the integration of various graphics APIs,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Vulkan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seamless interoperability and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 for prototyping new gameplay systems,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experiences that met user expectations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tools that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model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texture mapping and shading techniques that elevated the graphical quality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evaluation of emerging technologies in computer graphics, aligning team capabilities with industry advancements and integrating findings into prospective projects for enhanced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workflows for 3D asset preparation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in asset management processes and ensuring rapid onboarding for new project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to junior team members; led workshops focused on enhancing skills in graphic programming,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rendering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comprehensive testing procedures for graphical applications, resulting in heightened software performance and user satisfaction through rigorous quality assurance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Studied the interaction between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graphics-based applications, utilizing insights to improve rendering techniques and foster stronger collaborative opportunities with research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contributed to defining style guides for graphical coding standards, paving the way for improved code readability and maintainability across all team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understand requirements and define specifications for graphics-related projects, effectively aligning technical capabilities with client visions and ensuring successful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Reflected on user feedback to iteratively develop graphics tools that catered to diverse artist needs, demonstrating adaptability and commitment to enhancing user journeys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creativity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